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E4C59" w14:textId="77777777" w:rsidR="00D3170D" w:rsidRPr="00C103B3" w:rsidRDefault="00D3170D" w:rsidP="00C103B3">
      <w:pPr>
        <w:pStyle w:val="Textbody"/>
        <w:rPr>
          <w:color w:val="000000"/>
          <w:sz w:val="24"/>
          <w:szCs w:val="24"/>
        </w:rPr>
      </w:pPr>
    </w:p>
    <w:p w14:paraId="1E9FA646" w14:textId="3BC7DB5C"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 в государственной</w:t>
      </w:r>
      <w:r w:rsidR="00A35E82" w:rsidRPr="00C103B3">
        <w:rPr>
          <w:b/>
          <w:bCs/>
          <w:color w:val="000000"/>
          <w:sz w:val="24"/>
          <w:szCs w:val="24"/>
        </w:rPr>
        <w:t xml:space="preserve"> собственности до разграничения</w:t>
      </w:r>
    </w:p>
    <w:p w14:paraId="1D76D0D6" w14:textId="77777777" w:rsidR="00FB2FC7" w:rsidRPr="006C168B" w:rsidRDefault="00FB2FC7" w:rsidP="00CB706E">
      <w:pPr>
        <w:pStyle w:val="22"/>
        <w:ind w:firstLine="0"/>
        <w:jc w:val="center"/>
        <w:rPr>
          <w:color w:val="auto"/>
          <w:sz w:val="24"/>
          <w:szCs w:val="24"/>
          <w:lang w:eastAsia="ru-RU"/>
        </w:rPr>
      </w:pPr>
    </w:p>
    <w:p w14:paraId="29695C03" w14:textId="64AC2707" w:rsidR="00A91944" w:rsidRPr="00C103B3" w:rsidRDefault="001C4D1A" w:rsidP="00CB706E">
      <w:pPr>
        <w:pStyle w:val="22"/>
        <w:ind w:firstLine="709"/>
        <w:rPr>
          <w:color w:val="auto"/>
          <w:sz w:val="24"/>
          <w:szCs w:val="24"/>
        </w:rPr>
      </w:pPr>
      <w:r>
        <w:rPr>
          <w:b/>
          <w:color w:val="auto"/>
          <w:sz w:val="24"/>
          <w:szCs w:val="24"/>
          <w:lang w:eastAsia="ru-RU"/>
        </w:rPr>
        <w:t>12 марта</w:t>
      </w:r>
      <w:r w:rsidR="007D111F" w:rsidRPr="006C168B">
        <w:rPr>
          <w:b/>
          <w:color w:val="auto"/>
          <w:sz w:val="24"/>
          <w:szCs w:val="24"/>
          <w:lang w:eastAsia="ru-RU"/>
        </w:rPr>
        <w:t xml:space="preserve"> </w:t>
      </w:r>
      <w:r w:rsidR="00B41AAA">
        <w:rPr>
          <w:b/>
          <w:color w:val="auto"/>
          <w:sz w:val="24"/>
          <w:szCs w:val="24"/>
        </w:rPr>
        <w:t>202</w:t>
      </w:r>
      <w:r w:rsidR="00E06430">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CB706E">
        <w:rPr>
          <w:color w:val="auto"/>
          <w:sz w:val="24"/>
          <w:szCs w:val="24"/>
        </w:rPr>
        <w:t xml:space="preserve"> </w:t>
      </w:r>
      <w:r w:rsidR="00A91944" w:rsidRPr="00C103B3">
        <w:rPr>
          <w:color w:val="auto"/>
          <w:sz w:val="24"/>
          <w:szCs w:val="24"/>
        </w:rPr>
        <w:t>www.rts-tender.ru</w:t>
      </w:r>
      <w:r w:rsidR="00CB706E">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аукцион на право заключения договора аренды земельного участка, находящегося в государственной собственности до разграничения.</w:t>
      </w:r>
    </w:p>
    <w:p w14:paraId="49FBA419" w14:textId="7464A66B" w:rsidR="00A91944" w:rsidRPr="00C103B3" w:rsidRDefault="00A91944" w:rsidP="00CB706E">
      <w:pPr>
        <w:pStyle w:val="Standard"/>
        <w:ind w:right="-145" w:firstLine="709"/>
        <w:jc w:val="both"/>
      </w:pPr>
      <w:r w:rsidRPr="00C103B3">
        <w:t>Уполномоченный орган — администрация гор</w:t>
      </w:r>
      <w:r w:rsidR="00563854" w:rsidRPr="00C103B3">
        <w:t xml:space="preserve">одского округа город Арзамас </w:t>
      </w:r>
      <w:r w:rsidRPr="00C103B3">
        <w:t>Нижегородской области.</w:t>
      </w:r>
    </w:p>
    <w:p w14:paraId="55D33816" w14:textId="16E37F2B" w:rsidR="00A91944" w:rsidRPr="00C103B3" w:rsidRDefault="00A91944" w:rsidP="00CB706E">
      <w:pPr>
        <w:pStyle w:val="Standard"/>
        <w:overflowPunct w:val="0"/>
        <w:ind w:firstLine="709"/>
        <w:jc w:val="both"/>
      </w:pPr>
      <w:r w:rsidRPr="00C103B3">
        <w:rPr>
          <w:color w:val="000000"/>
        </w:rPr>
        <w:t>Организатор – комитет имущественных</w:t>
      </w:r>
      <w:r w:rsidR="00CB706E">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CB706E">
        <w:rPr>
          <w:color w:val="000000"/>
        </w:rPr>
        <w:t xml:space="preserve"> </w:t>
      </w:r>
      <w:r w:rsidRPr="00C103B3">
        <w:rPr>
          <w:color w:val="000000"/>
        </w:rPr>
        <w:t>отношений администрации городского округа город Арзамас Нижегородской области: 607220, Нижегородская область, г. Арзамас, ул. Советская, д. 10. Адрес электронной почты:</w:t>
      </w:r>
      <w:r w:rsidR="00240E95" w:rsidRPr="00C103B3">
        <w:rPr>
          <w:color w:val="000000"/>
        </w:rPr>
        <w:t xml:space="preserve"> </w:t>
      </w:r>
      <w:r w:rsidR="00D30881">
        <w:rPr>
          <w:color w:val="000000"/>
        </w:rPr>
        <w:t>а</w:t>
      </w:r>
      <w:r w:rsidR="00416773">
        <w:rPr>
          <w:color w:val="000000"/>
        </w:rPr>
        <w:t>rz-kio@arz.</w:t>
      </w:r>
      <w:r w:rsidR="00416773">
        <w:rPr>
          <w:color w:val="000000"/>
          <w:lang w:val="en-US"/>
        </w:rPr>
        <w:t>nobl</w:t>
      </w:r>
      <w:r w:rsidRPr="00C103B3">
        <w:rPr>
          <w:color w:val="000000"/>
        </w:rPr>
        <w:t>.ru</w:t>
      </w:r>
      <w:r w:rsidR="00CB706E">
        <w:rPr>
          <w:color w:val="000000"/>
        </w:rPr>
        <w:t xml:space="preserve"> </w:t>
      </w:r>
      <w:r w:rsidRPr="00C103B3">
        <w:rPr>
          <w:color w:val="000000"/>
        </w:rPr>
        <w:t>Телефон: 8(83147)-78-7-25</w:t>
      </w:r>
      <w:r w:rsidR="00E847D6">
        <w:rPr>
          <w:color w:val="000000"/>
        </w:rPr>
        <w:t>. Контактное лицо: Маслова Елена Васильевна</w:t>
      </w:r>
    </w:p>
    <w:p w14:paraId="231B7824" w14:textId="77E1AD5F" w:rsidR="00A91944" w:rsidRPr="00C103B3" w:rsidRDefault="00A91944" w:rsidP="00CB706E">
      <w:pPr>
        <w:pStyle w:val="Standard"/>
        <w:overflowPunct w:val="0"/>
        <w:ind w:firstLine="709"/>
        <w:jc w:val="both"/>
      </w:pPr>
      <w:r w:rsidRPr="00C103B3">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C103B3">
        <w:rPr>
          <w:color w:val="000000"/>
        </w:rPr>
        <w:t>r.ru Адрес электронной почты: i</w:t>
      </w:r>
      <w:r w:rsidR="0027475E" w:rsidRPr="00C103B3">
        <w:rPr>
          <w:color w:val="000000"/>
          <w:lang w:val="en-US"/>
        </w:rPr>
        <w:t>s</w:t>
      </w:r>
      <w:r w:rsidRPr="00C103B3">
        <w:rPr>
          <w:color w:val="000000"/>
        </w:rPr>
        <w:t>upport@rts-tender.ru Телеф</w:t>
      </w:r>
      <w:r w:rsidR="00240E95" w:rsidRPr="00C103B3">
        <w:rPr>
          <w:color w:val="000000"/>
        </w:rPr>
        <w:t>о</w:t>
      </w:r>
      <w:r w:rsidR="0027475E" w:rsidRPr="00C103B3">
        <w:rPr>
          <w:color w:val="000000"/>
        </w:rPr>
        <w:t>н: +7</w:t>
      </w:r>
      <w:r w:rsidR="00CB706E">
        <w:rPr>
          <w:color w:val="000000"/>
        </w:rPr>
        <w:t xml:space="preserve"> </w:t>
      </w:r>
      <w:r w:rsidR="00240E95" w:rsidRPr="00C103B3">
        <w:rPr>
          <w:color w:val="000000"/>
        </w:rPr>
        <w:t>499-653-77-00</w:t>
      </w:r>
    </w:p>
    <w:p w14:paraId="00542A6D" w14:textId="348D9E87" w:rsidR="00A91944" w:rsidRPr="00C103B3" w:rsidRDefault="00A91944" w:rsidP="00CB706E">
      <w:pPr>
        <w:pStyle w:val="Standard"/>
        <w:overflowPunct w:val="0"/>
        <w:ind w:firstLine="709"/>
        <w:jc w:val="both"/>
        <w:rPr>
          <w:b/>
          <w:color w:val="000000"/>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C103B3"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C103B3" w:rsidRDefault="00A91944" w:rsidP="00CB706E">
            <w:pPr>
              <w:pStyle w:val="Textbody"/>
              <w:ind w:right="-70"/>
              <w:rPr>
                <w:b/>
                <w:color w:val="000000"/>
                <w:sz w:val="24"/>
                <w:szCs w:val="24"/>
              </w:rPr>
            </w:pPr>
            <w:r w:rsidRPr="00C103B3">
              <w:rPr>
                <w:b/>
                <w:color w:val="000000"/>
                <w:sz w:val="24"/>
                <w:szCs w:val="24"/>
              </w:rPr>
              <w:t>№</w:t>
            </w:r>
          </w:p>
          <w:p w14:paraId="7EC9AC6B" w14:textId="77777777" w:rsidR="00A91944" w:rsidRPr="00C103B3" w:rsidRDefault="00A91944" w:rsidP="00CB706E">
            <w:pPr>
              <w:pStyle w:val="Textbody"/>
              <w:ind w:right="-70"/>
              <w:rPr>
                <w:b/>
                <w:color w:val="000000"/>
                <w:sz w:val="24"/>
                <w:szCs w:val="24"/>
              </w:rPr>
            </w:pPr>
            <w:r w:rsidRPr="00C103B3">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38077B55" w:rsidR="00A91944" w:rsidRPr="00C103B3" w:rsidRDefault="00A91944" w:rsidP="00CB706E">
            <w:pPr>
              <w:pStyle w:val="Textbody"/>
              <w:ind w:right="-70"/>
              <w:rPr>
                <w:b/>
                <w:color w:val="000000"/>
                <w:sz w:val="24"/>
                <w:szCs w:val="24"/>
              </w:rPr>
            </w:pPr>
            <w:r w:rsidRPr="00C103B3">
              <w:rPr>
                <w:b/>
                <w:color w:val="000000"/>
                <w:sz w:val="24"/>
                <w:szCs w:val="24"/>
              </w:rPr>
              <w:t>Описание</w:t>
            </w:r>
          </w:p>
        </w:tc>
      </w:tr>
      <w:tr w:rsidR="00A91944" w:rsidRPr="00C103B3" w14:paraId="67E75595" w14:textId="77777777" w:rsidTr="00A17A0B">
        <w:trPr>
          <w:trHeight w:val="70"/>
        </w:trPr>
        <w:tc>
          <w:tcPr>
            <w:tcW w:w="709" w:type="dxa"/>
            <w:tcBorders>
              <w:left w:val="single" w:sz="4" w:space="0" w:color="000001"/>
            </w:tcBorders>
            <w:tcMar>
              <w:top w:w="0" w:type="dxa"/>
              <w:left w:w="108" w:type="dxa"/>
              <w:bottom w:w="0" w:type="dxa"/>
              <w:right w:w="108" w:type="dxa"/>
            </w:tcMar>
            <w:vAlign w:val="center"/>
          </w:tcPr>
          <w:p w14:paraId="315206F9" w14:textId="77777777" w:rsidR="00A91944" w:rsidRPr="00C103B3" w:rsidRDefault="00A91944" w:rsidP="00CB706E">
            <w:pPr>
              <w:pStyle w:val="Textbody"/>
              <w:ind w:right="-70"/>
            </w:pPr>
            <w:r w:rsidRPr="00C103B3">
              <w:rPr>
                <w:color w:val="000000"/>
                <w:lang w:val="en-US"/>
              </w:rPr>
              <w:t>1</w:t>
            </w:r>
            <w:r w:rsidRPr="00C103B3">
              <w:rPr>
                <w:color w:val="000000"/>
              </w:rPr>
              <w:t>.</w:t>
            </w:r>
          </w:p>
        </w:tc>
        <w:tc>
          <w:tcPr>
            <w:tcW w:w="8789" w:type="dxa"/>
            <w:tcBorders>
              <w:left w:val="single" w:sz="4" w:space="0" w:color="000001"/>
              <w:right w:val="single" w:sz="4" w:space="0" w:color="000001"/>
            </w:tcBorders>
            <w:tcMar>
              <w:top w:w="0" w:type="dxa"/>
              <w:left w:w="108" w:type="dxa"/>
              <w:bottom w:w="0" w:type="dxa"/>
              <w:right w:w="108" w:type="dxa"/>
            </w:tcMar>
            <w:vAlign w:val="center"/>
          </w:tcPr>
          <w:p w14:paraId="4B8CCA3A" w14:textId="6A26A79A" w:rsidR="000D2466" w:rsidRPr="009660D4" w:rsidRDefault="00A91944" w:rsidP="00CB706E">
            <w:pPr>
              <w:pStyle w:val="a6"/>
              <w:jc w:val="both"/>
              <w:rPr>
                <w:sz w:val="24"/>
                <w:szCs w:val="24"/>
              </w:rPr>
            </w:pPr>
            <w:r w:rsidRPr="009660D4">
              <w:rPr>
                <w:sz w:val="24"/>
                <w:szCs w:val="24"/>
              </w:rPr>
              <w:t xml:space="preserve">Предмет аукциона: право заключения договора аренды земельного </w:t>
            </w:r>
            <w:r w:rsidR="00F54A4F" w:rsidRPr="009660D4">
              <w:rPr>
                <w:sz w:val="24"/>
                <w:szCs w:val="24"/>
              </w:rPr>
              <w:t>участка, находящегося</w:t>
            </w:r>
            <w:r w:rsidRPr="009660D4">
              <w:rPr>
                <w:sz w:val="24"/>
                <w:szCs w:val="24"/>
              </w:rPr>
              <w:t xml:space="preserve"> в государственной собственности до разграничения.</w:t>
            </w:r>
          </w:p>
          <w:p w14:paraId="67B6473C" w14:textId="4C32BE02" w:rsidR="009660D4" w:rsidRPr="009660D4" w:rsidRDefault="00A91944" w:rsidP="00CB706E">
            <w:pPr>
              <w:pStyle w:val="a6"/>
              <w:jc w:val="both"/>
              <w:rPr>
                <w:sz w:val="24"/>
                <w:szCs w:val="24"/>
              </w:rPr>
            </w:pPr>
            <w:r w:rsidRPr="009660D4">
              <w:rPr>
                <w:b/>
                <w:sz w:val="24"/>
                <w:szCs w:val="24"/>
              </w:rPr>
              <w:t>Местоположение земельного участка</w:t>
            </w:r>
            <w:r w:rsidRPr="009660D4">
              <w:rPr>
                <w:sz w:val="24"/>
                <w:szCs w:val="24"/>
              </w:rPr>
              <w:t xml:space="preserve">: </w:t>
            </w:r>
            <w:r w:rsidR="00E06430" w:rsidRPr="009660D4">
              <w:rPr>
                <w:sz w:val="24"/>
                <w:szCs w:val="24"/>
              </w:rPr>
              <w:t>Российская Федерация, Нижегородская область, городской округ город Арзамас, южнее с. Водоватово</w:t>
            </w:r>
            <w:r w:rsidR="00C4059F" w:rsidRPr="009660D4">
              <w:rPr>
                <w:sz w:val="24"/>
                <w:szCs w:val="24"/>
              </w:rPr>
              <w:t>.</w:t>
            </w:r>
            <w:r w:rsidRPr="009660D4">
              <w:rPr>
                <w:sz w:val="24"/>
                <w:szCs w:val="24"/>
              </w:rPr>
              <w:t xml:space="preserve"> Кадас</w:t>
            </w:r>
            <w:r w:rsidR="00A35E82" w:rsidRPr="009660D4">
              <w:rPr>
                <w:sz w:val="24"/>
                <w:szCs w:val="24"/>
              </w:rPr>
              <w:t xml:space="preserve">тровый </w:t>
            </w:r>
            <w:r w:rsidR="00BE20B3" w:rsidRPr="009660D4">
              <w:rPr>
                <w:sz w:val="24"/>
                <w:szCs w:val="24"/>
              </w:rPr>
              <w:t>номер:</w:t>
            </w:r>
            <w:r w:rsidR="00CB706E">
              <w:rPr>
                <w:sz w:val="24"/>
                <w:szCs w:val="24"/>
              </w:rPr>
              <w:t xml:space="preserve"> </w:t>
            </w:r>
            <w:r w:rsidR="001C4D1A">
              <w:rPr>
                <w:sz w:val="24"/>
                <w:szCs w:val="24"/>
              </w:rPr>
              <w:t>52:41:1108001:1990</w:t>
            </w:r>
            <w:r w:rsidRPr="009660D4">
              <w:rPr>
                <w:sz w:val="24"/>
                <w:szCs w:val="24"/>
              </w:rPr>
              <w:t xml:space="preserve">. </w:t>
            </w:r>
            <w:r w:rsidRPr="009660D4">
              <w:rPr>
                <w:b/>
                <w:sz w:val="24"/>
                <w:szCs w:val="24"/>
              </w:rPr>
              <w:t>Площадь земельного участка</w:t>
            </w:r>
            <w:r w:rsidR="00B5618E" w:rsidRPr="009660D4">
              <w:rPr>
                <w:sz w:val="24"/>
                <w:szCs w:val="24"/>
              </w:rPr>
              <w:t xml:space="preserve">: </w:t>
            </w:r>
            <w:r w:rsidR="001C4D1A">
              <w:rPr>
                <w:sz w:val="24"/>
                <w:szCs w:val="24"/>
              </w:rPr>
              <w:t>2652</w:t>
            </w:r>
            <w:r w:rsidRPr="009660D4">
              <w:rPr>
                <w:sz w:val="24"/>
                <w:szCs w:val="24"/>
              </w:rPr>
              <w:t xml:space="preserve"> кв.м.</w:t>
            </w:r>
            <w:r w:rsidR="009660D4" w:rsidRPr="009660D4">
              <w:rPr>
                <w:sz w:val="24"/>
                <w:szCs w:val="24"/>
              </w:rPr>
              <w:t xml:space="preserve"> вид разрешенного использования – сельскохозяйственное использование. Категория земель – земли сельскохозяйственного назначения.</w:t>
            </w:r>
          </w:p>
          <w:p w14:paraId="793FCC2F" w14:textId="07B15DAB" w:rsidR="0027475E" w:rsidRPr="009660D4" w:rsidRDefault="00A91944" w:rsidP="00CB706E">
            <w:pPr>
              <w:pStyle w:val="a6"/>
              <w:jc w:val="both"/>
              <w:rPr>
                <w:sz w:val="24"/>
                <w:szCs w:val="24"/>
              </w:rPr>
            </w:pPr>
            <w:r w:rsidRPr="009660D4">
              <w:rPr>
                <w:b/>
                <w:sz w:val="24"/>
                <w:szCs w:val="24"/>
              </w:rPr>
              <w:t>Вид приобретаемого права</w:t>
            </w:r>
            <w:r w:rsidR="00BE20B3" w:rsidRPr="009660D4">
              <w:rPr>
                <w:sz w:val="24"/>
                <w:szCs w:val="24"/>
              </w:rPr>
              <w:t xml:space="preserve">: аренда сроком на </w:t>
            </w:r>
            <w:r w:rsidR="00E06430" w:rsidRPr="009660D4">
              <w:rPr>
                <w:sz w:val="24"/>
                <w:szCs w:val="24"/>
              </w:rPr>
              <w:t>49 лет</w:t>
            </w:r>
          </w:p>
          <w:p w14:paraId="334354F7" w14:textId="6D2679CE" w:rsidR="0052765C" w:rsidRPr="009660D4" w:rsidRDefault="00A91944" w:rsidP="00CB706E">
            <w:pPr>
              <w:jc w:val="both"/>
              <w:rPr>
                <w:b/>
                <w:bCs/>
              </w:rPr>
            </w:pPr>
            <w:r w:rsidRPr="009660D4">
              <w:rPr>
                <w:b/>
              </w:rPr>
              <w:t>Реквизиты решения о проведении аукциона</w:t>
            </w:r>
            <w:r w:rsidRPr="009660D4">
              <w:t xml:space="preserve">: постановление администрации городского округа город Арзамас Нижегородской области </w:t>
            </w:r>
            <w:r w:rsidR="00B5618E" w:rsidRPr="009660D4">
              <w:t xml:space="preserve">от </w:t>
            </w:r>
            <w:r w:rsidR="001C4D1A">
              <w:t>26.01.2026 № 230</w:t>
            </w:r>
            <w:r w:rsidR="00CB706E">
              <w:t xml:space="preserve"> </w:t>
            </w:r>
            <w:r w:rsidR="00416773" w:rsidRPr="009660D4">
              <w:t xml:space="preserve">«О проведении аукциона в электронной форме на право заключения договора аренды земельного участка по адресу: </w:t>
            </w:r>
            <w:r w:rsidR="00E06430" w:rsidRPr="009660D4">
              <w:t>Российская Федерация, Нижегородская область, городской округ город Арзамас, южнее с. Водоватово</w:t>
            </w:r>
            <w:r w:rsidR="00416773" w:rsidRPr="009660D4">
              <w:t>, государственной собственности до разграничения»</w:t>
            </w:r>
          </w:p>
          <w:p w14:paraId="7B256754" w14:textId="213C1E84" w:rsidR="00005BA3" w:rsidRPr="009660D4" w:rsidRDefault="00A91944" w:rsidP="00CB706E">
            <w:pPr>
              <w:pStyle w:val="Standard"/>
              <w:jc w:val="both"/>
              <w:rPr>
                <w:color w:val="000000"/>
              </w:rPr>
            </w:pPr>
            <w:r w:rsidRPr="009660D4">
              <w:rPr>
                <w:b/>
                <w:color w:val="000000"/>
              </w:rPr>
              <w:t>Обременения земельного участка</w:t>
            </w:r>
            <w:r w:rsidR="00A65C5B" w:rsidRPr="009660D4">
              <w:rPr>
                <w:color w:val="000000"/>
              </w:rPr>
              <w:t>:</w:t>
            </w:r>
            <w:r w:rsidR="00CB706E">
              <w:rPr>
                <w:color w:val="000000"/>
              </w:rPr>
              <w:t xml:space="preserve"> </w:t>
            </w:r>
            <w:r w:rsidR="00E06430" w:rsidRPr="009660D4">
              <w:rPr>
                <w:color w:val="000000"/>
              </w:rPr>
              <w:t>Содержание ограничения в использовании или ограничения права на объект недвижимости или обременения объекта недвижимости: учетный н</w:t>
            </w:r>
            <w:r w:rsidR="001C4D1A">
              <w:rPr>
                <w:color w:val="000000"/>
              </w:rPr>
              <w:t>омер части: 52:41:1108001:1990/1, площадь 85</w:t>
            </w:r>
            <w:r w:rsidR="00E06430" w:rsidRPr="009660D4">
              <w:rPr>
                <w:color w:val="000000"/>
              </w:rPr>
              <w:t xml:space="preserve"> кв.м., 52:41-6.1567; вид ограничения (обременения): ограничения прав на земельный участок, предусмотренные статьей 56 Земельного кодекса</w:t>
            </w:r>
            <w:r w:rsidR="00CB706E">
              <w:rPr>
                <w:color w:val="000000"/>
              </w:rPr>
              <w:t xml:space="preserve"> </w:t>
            </w:r>
            <w:r w:rsidR="00E06430" w:rsidRPr="009660D4">
              <w:rPr>
                <w:color w:val="000000"/>
              </w:rPr>
              <w:t>Российской Федерации; Срок действия: не установлен; реквизиты документа-основания: решение "О согласовании границ охранных зон объекта электросетевого хозяйства" от 26.01.2023 № 311-2023-116 выдан: Волжско-Окское управление Федеральной службы по экологическому, технологическому и атомному надзору;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w:t>
            </w:r>
            <w:r w:rsidR="00CB706E">
              <w:rPr>
                <w:color w:val="000000"/>
              </w:rPr>
              <w:t xml:space="preserve"> </w:t>
            </w:r>
            <w:r w:rsidR="00E06430" w:rsidRPr="009660D4">
              <w:rPr>
                <w:color w:val="000000"/>
              </w:rPr>
              <w:t>в границах</w:t>
            </w:r>
            <w:r w:rsidR="00CB706E">
              <w:rPr>
                <w:color w:val="000000"/>
              </w:rPr>
              <w:t xml:space="preserve"> </w:t>
            </w:r>
            <w:r w:rsidR="00E06430" w:rsidRPr="009660D4">
              <w:rPr>
                <w:color w:val="000000"/>
              </w:rPr>
              <w:t>таких зон" от 24.02.2009 № 160 выдан:</w:t>
            </w:r>
            <w:r w:rsidR="001C4D1A">
              <w:rPr>
                <w:color w:val="000000"/>
              </w:rPr>
              <w:t xml:space="preserve"> </w:t>
            </w:r>
            <w:r w:rsidR="00E06430" w:rsidRPr="009660D4">
              <w:rPr>
                <w:color w:val="000000"/>
              </w:rPr>
              <w:t>Правительство Российской Федерации; Содержание ограничения (обременения): Содержание ограничений режима</w:t>
            </w:r>
            <w:r w:rsidR="009660D4" w:rsidRPr="009660D4">
              <w:rPr>
                <w:color w:val="000000"/>
              </w:rPr>
              <w:t xml:space="preserve"> </w:t>
            </w:r>
            <w:r w:rsidR="00E06430" w:rsidRPr="009660D4">
              <w:rPr>
                <w:color w:val="000000"/>
              </w:rPr>
              <w:t xml:space="preserve">использования объектов недвижимости в границах зоны с особыми условиями использования территории установлено п.п. 8, 10 и 11 Правил установления </w:t>
            </w:r>
            <w:r w:rsidR="00E06430" w:rsidRPr="009660D4">
              <w:rPr>
                <w:color w:val="000000"/>
              </w:rPr>
              <w:lastRenderedPageBreak/>
              <w:t>охранных зон объектов электросетевого хозяйства, утвержденных Постановлением Правительства Российской Федерации от 24.02.2009г.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52:41-6.1567;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объекта электроэнергетики воздушной линии электропередачи ВЛИ 0,4кВ от КТП №3318 ф.3 Нижегородская область, Арзамасский район, с.Водоватово; Тип зоны: Охранная</w:t>
            </w:r>
            <w:r w:rsidR="001C4D1A">
              <w:rPr>
                <w:color w:val="000000"/>
              </w:rPr>
              <w:t xml:space="preserve"> зона инженерных коммуникаций.</w:t>
            </w:r>
          </w:p>
          <w:p w14:paraId="0F8C773C" w14:textId="64F9F102" w:rsidR="000D2466" w:rsidRPr="009660D4" w:rsidRDefault="00A91944" w:rsidP="00CB706E">
            <w:pPr>
              <w:pStyle w:val="Standard"/>
              <w:jc w:val="both"/>
            </w:pPr>
            <w:r w:rsidRPr="009660D4">
              <w:rPr>
                <w:b/>
                <w:color w:val="000000"/>
                <w:lang w:eastAsia="zh-CN"/>
              </w:rPr>
              <w:t xml:space="preserve">Сведения о </w:t>
            </w:r>
            <w:r w:rsidR="000D2466" w:rsidRPr="009660D4">
              <w:rPr>
                <w:b/>
                <w:color w:val="000000"/>
                <w:lang w:eastAsia="zh-CN"/>
              </w:rPr>
              <w:t>правах на земельный участок:</w:t>
            </w:r>
            <w:r w:rsidR="000D2466" w:rsidRPr="009660D4">
              <w:rPr>
                <w:color w:val="000000"/>
                <w:lang w:eastAsia="zh-CN"/>
              </w:rPr>
              <w:t xml:space="preserve"> государственная собственность до разграничения.</w:t>
            </w:r>
          </w:p>
          <w:p w14:paraId="195E094C" w14:textId="3D8C3F67" w:rsidR="00E06430" w:rsidRPr="009660D4" w:rsidRDefault="00A91944" w:rsidP="00CB706E">
            <w:pPr>
              <w:widowControl w:val="0"/>
              <w:autoSpaceDE w:val="0"/>
              <w:autoSpaceDN w:val="0"/>
              <w:spacing w:after="160"/>
              <w:contextualSpacing/>
              <w:jc w:val="both"/>
              <w:rPr>
                <w:color w:val="000000" w:themeColor="text1"/>
              </w:rPr>
            </w:pPr>
            <w:r w:rsidRPr="009660D4">
              <w:rPr>
                <w:b/>
                <w:color w:val="000000"/>
              </w:rPr>
              <w:t>Начальная цена предмета аукциона</w:t>
            </w:r>
            <w:r w:rsidRPr="009660D4">
              <w:rPr>
                <w:color w:val="000000"/>
              </w:rPr>
              <w:t xml:space="preserve">: </w:t>
            </w:r>
            <w:r w:rsidR="009F6DEC" w:rsidRPr="009660D4">
              <w:t>–</w:t>
            </w:r>
            <w:r w:rsidR="00CB706E">
              <w:t xml:space="preserve"> </w:t>
            </w:r>
            <w:r w:rsidR="001C4D1A">
              <w:t>6356,85 рублей (Шесть тысяч триста пятьдесят шесть рублей 85 копеек</w:t>
            </w:r>
            <w:r w:rsidR="00E06430" w:rsidRPr="009660D4">
              <w:t>)</w:t>
            </w:r>
            <w:r w:rsidR="00741868" w:rsidRPr="009660D4">
              <w:t xml:space="preserve"> </w:t>
            </w:r>
            <w:r w:rsidR="00FC2A35" w:rsidRPr="009660D4">
              <w:t>рублей</w:t>
            </w:r>
            <w:r w:rsidR="009F6DEC" w:rsidRPr="009660D4">
              <w:t>,</w:t>
            </w:r>
            <w:r w:rsidR="00A65C5B" w:rsidRPr="009660D4">
              <w:t xml:space="preserve"> </w:t>
            </w:r>
            <w:r w:rsidRPr="009660D4">
              <w:t>НДС</w:t>
            </w:r>
            <w:r w:rsidR="00CB706E">
              <w:t xml:space="preserve"> </w:t>
            </w:r>
            <w:r w:rsidRPr="009660D4">
              <w:t xml:space="preserve">не облагается. Начальная цена предмета аукциона в размере ежегодной арендной платы, </w:t>
            </w:r>
            <w:r w:rsidR="003E22D9" w:rsidRPr="009660D4">
              <w:rPr>
                <w:color w:val="000000"/>
              </w:rPr>
              <w:t xml:space="preserve">на основании </w:t>
            </w:r>
            <w:r w:rsidRPr="009660D4">
              <w:rPr>
                <w:color w:val="000000"/>
              </w:rPr>
              <w:t>отчета</w:t>
            </w:r>
            <w:r w:rsidR="00CB706E">
              <w:rPr>
                <w:color w:val="000000"/>
              </w:rPr>
              <w:t xml:space="preserve"> </w:t>
            </w:r>
            <w:r w:rsidRPr="009660D4">
              <w:rPr>
                <w:color w:val="000000"/>
              </w:rPr>
              <w:t>об оценке</w:t>
            </w:r>
            <w:r w:rsidR="00CB706E">
              <w:rPr>
                <w:color w:val="000000"/>
              </w:rPr>
              <w:t xml:space="preserve"> </w:t>
            </w:r>
            <w:r w:rsidRPr="009660D4">
              <w:rPr>
                <w:color w:val="000000"/>
              </w:rPr>
              <w:t>о</w:t>
            </w:r>
            <w:r w:rsidRPr="009660D4">
              <w:rPr>
                <w:color w:val="943634"/>
              </w:rPr>
              <w:t xml:space="preserve">т </w:t>
            </w:r>
            <w:r w:rsidR="001C4D1A">
              <w:rPr>
                <w:color w:val="000000" w:themeColor="text1"/>
              </w:rPr>
              <w:t>02.10.2026</w:t>
            </w:r>
            <w:r w:rsidR="00CB706E">
              <w:rPr>
                <w:color w:val="000000" w:themeColor="text1"/>
              </w:rPr>
              <w:t xml:space="preserve"> </w:t>
            </w:r>
            <w:r w:rsidR="001C4D1A">
              <w:rPr>
                <w:color w:val="000000" w:themeColor="text1"/>
              </w:rPr>
              <w:t>№396</w:t>
            </w:r>
          </w:p>
          <w:p w14:paraId="5B2E9DBB" w14:textId="12A2507C" w:rsidR="00741868" w:rsidRPr="009660D4" w:rsidRDefault="00A91944" w:rsidP="00CB706E">
            <w:pPr>
              <w:widowControl w:val="0"/>
              <w:autoSpaceDE w:val="0"/>
              <w:autoSpaceDN w:val="0"/>
              <w:spacing w:after="160"/>
              <w:contextualSpacing/>
              <w:jc w:val="both"/>
              <w:rPr>
                <w:lang w:eastAsia="zh-CN"/>
              </w:rPr>
            </w:pPr>
            <w:r w:rsidRPr="009660D4">
              <w:rPr>
                <w:b/>
                <w:color w:val="000000"/>
              </w:rPr>
              <w:t>Размер задатка</w:t>
            </w:r>
            <w:r w:rsidRPr="009660D4">
              <w:rPr>
                <w:color w:val="000000"/>
              </w:rPr>
              <w:t>:</w:t>
            </w:r>
            <w:r w:rsidR="0082098E" w:rsidRPr="009660D4">
              <w:rPr>
                <w:lang w:eastAsia="zh-CN"/>
              </w:rPr>
              <w:t xml:space="preserve"> </w:t>
            </w:r>
            <w:r w:rsidR="00F23611" w:rsidRPr="009660D4">
              <w:rPr>
                <w:lang w:eastAsia="zh-CN"/>
              </w:rPr>
              <w:t>–</w:t>
            </w:r>
            <w:r w:rsidR="001C4D1A">
              <w:rPr>
                <w:lang w:eastAsia="zh-CN"/>
              </w:rPr>
              <w:t xml:space="preserve"> 5085,48 (Пять тысяч восемьдесят пять рублей 48 копеек).</w:t>
            </w:r>
          </w:p>
          <w:p w14:paraId="09E3169E" w14:textId="110003A1" w:rsidR="00A91944" w:rsidRPr="00741868" w:rsidRDefault="00A91944" w:rsidP="00CB706E">
            <w:pPr>
              <w:widowControl w:val="0"/>
              <w:autoSpaceDE w:val="0"/>
              <w:autoSpaceDN w:val="0"/>
              <w:spacing w:after="160"/>
              <w:contextualSpacing/>
              <w:jc w:val="both"/>
              <w:rPr>
                <w:lang w:eastAsia="zh-CN"/>
              </w:rPr>
            </w:pPr>
            <w:r w:rsidRPr="009660D4">
              <w:rPr>
                <w:b/>
                <w:color w:val="000000"/>
              </w:rPr>
              <w:t>Шаг аукциона</w:t>
            </w:r>
            <w:r w:rsidRPr="009660D4">
              <w:rPr>
                <w:color w:val="000000"/>
              </w:rPr>
              <w:t>:</w:t>
            </w:r>
            <w:r w:rsidR="00F23611" w:rsidRPr="009660D4">
              <w:t xml:space="preserve"> </w:t>
            </w:r>
            <w:r w:rsidR="00331E0A" w:rsidRPr="009660D4">
              <w:t>-</w:t>
            </w:r>
            <w:r w:rsidR="00A47641" w:rsidRPr="009660D4">
              <w:rPr>
                <w:color w:val="000000"/>
              </w:rPr>
              <w:t xml:space="preserve"> </w:t>
            </w:r>
            <w:r w:rsidR="00E260FD">
              <w:rPr>
                <w:color w:val="000000"/>
              </w:rPr>
              <w:t>190,70 (Сто девяносто рублей 70 копеек)</w:t>
            </w:r>
          </w:p>
        </w:tc>
      </w:tr>
      <w:tr w:rsidR="00A17A0B" w:rsidRPr="00C103B3" w14:paraId="53A27F43" w14:textId="77777777" w:rsidTr="0082098E">
        <w:trPr>
          <w:trHeight w:val="70"/>
        </w:trPr>
        <w:tc>
          <w:tcPr>
            <w:tcW w:w="709" w:type="dxa"/>
            <w:tcBorders>
              <w:left w:val="single" w:sz="4" w:space="0" w:color="000001"/>
              <w:bottom w:val="single" w:sz="4" w:space="0" w:color="00000A"/>
            </w:tcBorders>
            <w:tcMar>
              <w:top w:w="0" w:type="dxa"/>
              <w:left w:w="108" w:type="dxa"/>
              <w:bottom w:w="0" w:type="dxa"/>
              <w:right w:w="108" w:type="dxa"/>
            </w:tcMar>
            <w:vAlign w:val="center"/>
          </w:tcPr>
          <w:p w14:paraId="1674F537" w14:textId="56D7BCEF" w:rsidR="00A17A0B" w:rsidRPr="00133C6F" w:rsidRDefault="00A17A0B" w:rsidP="00C103B3">
            <w:pPr>
              <w:pStyle w:val="Textbody"/>
              <w:ind w:right="-70"/>
              <w:rPr>
                <w:color w:val="000000"/>
              </w:rPr>
            </w:pPr>
          </w:p>
        </w:tc>
        <w:tc>
          <w:tcPr>
            <w:tcW w:w="8789" w:type="dxa"/>
            <w:tcBorders>
              <w:left w:val="single" w:sz="4" w:space="0" w:color="000001"/>
              <w:bottom w:val="single" w:sz="4" w:space="0" w:color="00000A"/>
              <w:right w:val="single" w:sz="4" w:space="0" w:color="000001"/>
            </w:tcBorders>
            <w:tcMar>
              <w:top w:w="0" w:type="dxa"/>
              <w:left w:w="108" w:type="dxa"/>
              <w:bottom w:w="0" w:type="dxa"/>
              <w:right w:w="108" w:type="dxa"/>
            </w:tcMar>
            <w:vAlign w:val="center"/>
          </w:tcPr>
          <w:p w14:paraId="1FEFF54E" w14:textId="77777777" w:rsidR="00A17A0B" w:rsidRPr="00C103B3" w:rsidRDefault="00A17A0B" w:rsidP="00C103B3">
            <w:pPr>
              <w:pStyle w:val="a6"/>
              <w:jc w:val="both"/>
              <w:rPr>
                <w:sz w:val="24"/>
                <w:szCs w:val="24"/>
              </w:rPr>
            </w:pPr>
          </w:p>
        </w:tc>
      </w:tr>
    </w:tbl>
    <w:p w14:paraId="30CB1916" w14:textId="77777777" w:rsidR="00A91944" w:rsidRDefault="00A91944" w:rsidP="00C103B3">
      <w:pPr>
        <w:pStyle w:val="Standard"/>
        <w:jc w:val="both"/>
        <w:rPr>
          <w:sz w:val="20"/>
          <w:szCs w:val="20"/>
        </w:rPr>
      </w:pPr>
    </w:p>
    <w:p w14:paraId="1A2AF81C" w14:textId="77777777" w:rsidR="00F27D85" w:rsidRDefault="00E847D6" w:rsidP="00FC2A35">
      <w:pPr>
        <w:pStyle w:val="Standard"/>
        <w:jc w:val="both"/>
        <w:rPr>
          <w:color w:val="000000" w:themeColor="text1"/>
        </w:rPr>
      </w:pPr>
      <w:r w:rsidRPr="00770D27">
        <w:rPr>
          <w:color w:val="000000" w:themeColor="text1"/>
        </w:rPr>
        <w:t xml:space="preserve">        </w:t>
      </w:r>
    </w:p>
    <w:p w14:paraId="41CD7BF0" w14:textId="2AC00011" w:rsidR="00F27D85" w:rsidRDefault="00F27D85" w:rsidP="00FC2A35">
      <w:pPr>
        <w:pStyle w:val="Standard"/>
        <w:jc w:val="both"/>
        <w:rPr>
          <w:color w:val="000000" w:themeColor="text1"/>
        </w:rPr>
      </w:pPr>
      <w:r>
        <w:rPr>
          <w:color w:val="000000" w:themeColor="text1"/>
        </w:rPr>
        <w:t xml:space="preserve">  </w:t>
      </w:r>
      <w:r w:rsidR="00752845">
        <w:rPr>
          <w:color w:val="000000" w:themeColor="text1"/>
        </w:rPr>
        <w:t xml:space="preserve">          </w:t>
      </w:r>
      <w:r>
        <w:rPr>
          <w:color w:val="000000" w:themeColor="text1"/>
        </w:rPr>
        <w:t>Аукцион по данному лоту №1 объявлен впервые.</w:t>
      </w:r>
    </w:p>
    <w:p w14:paraId="7A8E204E" w14:textId="22CF4619" w:rsidR="00A91944" w:rsidRPr="00770D27" w:rsidRDefault="00752845" w:rsidP="00FC2A35">
      <w:pPr>
        <w:pStyle w:val="Standard"/>
        <w:jc w:val="both"/>
        <w:rPr>
          <w:color w:val="000000" w:themeColor="text1"/>
        </w:rPr>
      </w:pPr>
      <w:r>
        <w:rPr>
          <w:color w:val="000000" w:themeColor="text1"/>
        </w:rPr>
        <w:t xml:space="preserve">          </w:t>
      </w:r>
      <w:r w:rsidR="00E847D6" w:rsidRPr="00770D27">
        <w:rPr>
          <w:color w:val="000000" w:themeColor="text1"/>
        </w:rPr>
        <w:t xml:space="preserve">  </w:t>
      </w:r>
      <w:r w:rsidR="00DC09BD" w:rsidRPr="00770D27">
        <w:rPr>
          <w:color w:val="000000" w:themeColor="text1"/>
        </w:rPr>
        <w:t>Сведения о максимально и (или) минимально допустимых параметрах разрешенного строительства объекта капитального строительства,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w:t>
      </w:r>
      <w:r w:rsidR="00D5080E" w:rsidRPr="00770D27">
        <w:rPr>
          <w:color w:val="000000" w:themeColor="text1"/>
        </w:rPr>
        <w:t>роительство здания, сооружения):</w:t>
      </w:r>
    </w:p>
    <w:p w14:paraId="7822E74A" w14:textId="3BA58FC2" w:rsidR="002322FE" w:rsidRPr="005614B4" w:rsidRDefault="002322FE" w:rsidP="002322FE">
      <w:pPr>
        <w:pStyle w:val="Standard"/>
        <w:jc w:val="both"/>
        <w:rPr>
          <w:color w:val="000000" w:themeColor="text1"/>
        </w:rPr>
      </w:pPr>
      <w:r>
        <w:rPr>
          <w:color w:val="FF0000"/>
        </w:rPr>
        <w:t xml:space="preserve"> </w:t>
      </w:r>
      <w:r w:rsidRPr="00A20990">
        <w:rPr>
          <w:color w:val="FF0000"/>
        </w:rPr>
        <w:t xml:space="preserve">    </w:t>
      </w:r>
      <w:r>
        <w:rPr>
          <w:color w:val="FF0000"/>
        </w:rPr>
        <w:t xml:space="preserve">    </w:t>
      </w:r>
      <w:r w:rsidRPr="00A20990">
        <w:rPr>
          <w:color w:val="FF0000"/>
        </w:rPr>
        <w:t xml:space="preserve">  </w:t>
      </w:r>
      <w:r w:rsidRPr="008D2724">
        <w:rPr>
          <w:color w:val="000000" w:themeColor="text1"/>
        </w:rPr>
        <w:t>Техническая возможность подключения объектов к сетям инженерно-технического обеспече</w:t>
      </w:r>
      <w:r w:rsidR="00752845">
        <w:rPr>
          <w:color w:val="000000" w:themeColor="text1"/>
        </w:rPr>
        <w:t xml:space="preserve">ния </w:t>
      </w:r>
      <w:r w:rsidRPr="008D2724">
        <w:rPr>
          <w:color w:val="000000" w:themeColor="text1"/>
        </w:rPr>
        <w:t xml:space="preserve">земельного участка, расположенного по адресу: </w:t>
      </w:r>
      <w:r w:rsidR="00C76663" w:rsidRPr="00C76663">
        <w:t>Российская Федерация, Нижегородская область, городской округ город Арзам</w:t>
      </w:r>
      <w:r w:rsidR="00752845">
        <w:t xml:space="preserve">ас, </w:t>
      </w:r>
      <w:r w:rsidR="00E260FD">
        <w:t xml:space="preserve"> южнее </w:t>
      </w:r>
      <w:r w:rsidR="00752845">
        <w:t>с Водоватово,</w:t>
      </w:r>
      <w:r w:rsidRPr="003D3DCA">
        <w:t xml:space="preserve"> с када</w:t>
      </w:r>
      <w:r>
        <w:t xml:space="preserve">стровым номером </w:t>
      </w:r>
      <w:r w:rsidR="00E260FD" w:rsidRPr="00E260FD">
        <w:t>52:41:1108001:1990</w:t>
      </w:r>
      <w:r w:rsidR="00E260FD">
        <w:t xml:space="preserve"> </w:t>
      </w:r>
      <w:r w:rsidR="00752845">
        <w:t xml:space="preserve">к сети </w:t>
      </w:r>
      <w:r w:rsidR="00E260FD">
        <w:t>связи – отсутствует.</w:t>
      </w:r>
    </w:p>
    <w:p w14:paraId="6E0FF74B" w14:textId="4A528F7C" w:rsidR="002322FE" w:rsidRPr="00E3228A" w:rsidRDefault="002322FE" w:rsidP="002322FE">
      <w:pPr>
        <w:pStyle w:val="Standard"/>
        <w:jc w:val="both"/>
      </w:pPr>
      <w:r w:rsidRPr="003D3DCA">
        <w:t xml:space="preserve">           </w:t>
      </w:r>
      <w:r w:rsidRPr="00E3228A">
        <w:t>Техни</w:t>
      </w:r>
      <w:r w:rsidR="00E3228A" w:rsidRPr="00E3228A">
        <w:t>ческая возможность присоединения</w:t>
      </w:r>
      <w:r w:rsidR="0011026E">
        <w:t xml:space="preserve"> сельскохозяйственного объекта на земельном участке с кадастровым номером </w:t>
      </w:r>
      <w:r w:rsidR="00E260FD" w:rsidRPr="00E260FD">
        <w:t>52:41:1108001:1990</w:t>
      </w:r>
      <w:r w:rsidR="0011026E">
        <w:t xml:space="preserve">, </w:t>
      </w:r>
      <w:r w:rsidR="0011026E" w:rsidRPr="0011026E">
        <w:t>по адресу: Российская Федерация,</w:t>
      </w:r>
      <w:r w:rsidR="0011026E">
        <w:t xml:space="preserve"> г.о.г. Арзамас, южнее с. Водоватово, к централизованной системе холодного водоснабжения с. Водоватово, г.о.г. Арзамас существует. Максимальная нагрузка в возможных точках подключения (технологического присоединения) составляет 2 м3/сут. Централизованная система водоотведения в с. Водоватово отсутствует.</w:t>
      </w:r>
      <w:r w:rsidR="00752845">
        <w:t xml:space="preserve"> Централизованная система водоотведения в с. Водоватово</w:t>
      </w:r>
      <w:r w:rsidR="00E3228A" w:rsidRPr="00E3228A">
        <w:t xml:space="preserve"> – отсутствует.</w:t>
      </w:r>
    </w:p>
    <w:p w14:paraId="758EEA5C" w14:textId="081923DB" w:rsidR="002322FE" w:rsidRPr="003D3DCA" w:rsidRDefault="002322FE" w:rsidP="002322FE">
      <w:pPr>
        <w:pStyle w:val="Standard"/>
        <w:jc w:val="both"/>
      </w:pPr>
      <w:r w:rsidRPr="003D3DCA">
        <w:t xml:space="preserve">          </w:t>
      </w:r>
      <w:r w:rsidR="00770D27">
        <w:t>Нет</w:t>
      </w:r>
      <w:r w:rsidRPr="003D3DCA">
        <w:t xml:space="preserve"> </w:t>
      </w:r>
      <w:r w:rsidR="00770D27">
        <w:t>технической возможности</w:t>
      </w:r>
      <w:r w:rsidRPr="003D3DCA">
        <w:t xml:space="preserve"> подключения земельного участка</w:t>
      </w:r>
      <w:r w:rsidR="00F46A85" w:rsidRPr="00F46A85">
        <w:t xml:space="preserve"> </w:t>
      </w:r>
      <w:r w:rsidR="00F46A85">
        <w:t xml:space="preserve">по адресу: </w:t>
      </w:r>
      <w:r w:rsidR="00752845" w:rsidRPr="00752845">
        <w:t xml:space="preserve">Российская Федерация, Нижегородская область, городской округ город Арзамас, </w:t>
      </w:r>
      <w:r w:rsidR="00E260FD">
        <w:t xml:space="preserve">южнее </w:t>
      </w:r>
      <w:r w:rsidR="00752845" w:rsidRPr="00752845">
        <w:t xml:space="preserve">с Водоватово, с кадастровым номером </w:t>
      </w:r>
      <w:r w:rsidR="00E260FD" w:rsidRPr="00E260FD">
        <w:t>52:41:1108001:1990</w:t>
      </w:r>
      <w:r w:rsidR="00E260FD">
        <w:t xml:space="preserve"> </w:t>
      </w:r>
      <w:r w:rsidR="00770D27" w:rsidRPr="00770D27">
        <w:t>к сетям теплоснабжения</w:t>
      </w:r>
      <w:r w:rsidR="00F27D85">
        <w:t>,</w:t>
      </w:r>
      <w:r w:rsidR="00770D27" w:rsidRPr="00770D27">
        <w:t xml:space="preserve"> </w:t>
      </w:r>
      <w:r w:rsidR="00E260FD">
        <w:t xml:space="preserve"> в связи с отсутствием резерва мощности котельной и значительной удаленности источника тепла от объекта.</w:t>
      </w:r>
    </w:p>
    <w:p w14:paraId="06C1BDD7" w14:textId="47813C1C" w:rsidR="002322FE" w:rsidRDefault="002322FE" w:rsidP="002322FE">
      <w:pPr>
        <w:pStyle w:val="Standard"/>
        <w:jc w:val="both"/>
      </w:pPr>
      <w:r w:rsidRPr="003D3DCA">
        <w:t xml:space="preserve">          Техническая возможность подключения к сети газораспределения планируемого к строительству объекта капитального</w:t>
      </w:r>
      <w:r>
        <w:t xml:space="preserve"> строительства по адресу:</w:t>
      </w:r>
      <w:r w:rsidR="00D5080E" w:rsidRPr="00D5080E">
        <w:t xml:space="preserve"> </w:t>
      </w:r>
      <w:r w:rsidR="00E1520E" w:rsidRPr="00E1520E">
        <w:t xml:space="preserve">Российская Федерация, Нижегородская область, городской округ город Арзамас, с Водоватово, с кадастровым номером </w:t>
      </w:r>
      <w:r w:rsidR="00E260FD" w:rsidRPr="00E260FD">
        <w:t>52:41:1108001:1990</w:t>
      </w:r>
      <w:r w:rsidR="00E260FD">
        <w:t xml:space="preserve"> </w:t>
      </w:r>
      <w:r>
        <w:t>с план</w:t>
      </w:r>
      <w:r w:rsidR="00ED0084">
        <w:t>и</w:t>
      </w:r>
      <w:r w:rsidR="00E1520E">
        <w:t>руемым расходом газа не более 5</w:t>
      </w:r>
      <w:r>
        <w:t xml:space="preserve"> м3/час. имеется. Для заключения договора о подключении (технологическом присоединении) объекта капитального строительства и газоиспользующего 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w:t>
      </w:r>
      <w:r>
        <w:lastRenderedPageBreak/>
        <w:t>оборудования и объектов капитального строительства к сетям газораспределения, утвержденных постановление Правительства от 13.09.2021 №1547.</w:t>
      </w:r>
    </w:p>
    <w:p w14:paraId="6AE0D108" w14:textId="5364829C" w:rsidR="00CF193F" w:rsidRPr="00D5080E" w:rsidRDefault="002322FE" w:rsidP="00FC2A35">
      <w:pPr>
        <w:pStyle w:val="Standard"/>
        <w:jc w:val="both"/>
      </w:pPr>
      <w:r>
        <w:t xml:space="preserve">         Плата за подключение устанавливается специализированными организациями.</w:t>
      </w:r>
    </w:p>
    <w:p w14:paraId="5B43A67F" w14:textId="698B280C" w:rsidR="00CF1D5A" w:rsidRDefault="00367921" w:rsidP="00C103B3">
      <w:pPr>
        <w:pStyle w:val="Standard"/>
        <w:jc w:val="both"/>
      </w:pPr>
      <w:r w:rsidRPr="006F6B28">
        <w:rPr>
          <w:color w:val="000000" w:themeColor="text1"/>
        </w:rPr>
        <w:t xml:space="preserve">         Земельный участок </w:t>
      </w:r>
      <w:r w:rsidR="0011026E">
        <w:rPr>
          <w:color w:val="000000" w:themeColor="text1"/>
        </w:rPr>
        <w:t xml:space="preserve">по адресу: </w:t>
      </w:r>
      <w:r w:rsidR="00E1520E" w:rsidRPr="00E1520E">
        <w:rPr>
          <w:color w:val="000000" w:themeColor="text1"/>
        </w:rPr>
        <w:t xml:space="preserve">Российская Федерация, Нижегородская область, городской округ город Арзамас, с Водоватово, с кадастровым номером </w:t>
      </w:r>
      <w:r w:rsidR="00E260FD" w:rsidRPr="00E260FD">
        <w:rPr>
          <w:color w:val="000000" w:themeColor="text1"/>
        </w:rPr>
        <w:t>52:41:1108001:1990</w:t>
      </w:r>
      <w:r w:rsidR="00CF1D5A">
        <w:t>– располо</w:t>
      </w:r>
      <w:r w:rsidR="00C90DD6">
        <w:t>жен в территориальной зоне П1 – производственная зона.</w:t>
      </w:r>
      <w:r w:rsidR="00111181">
        <w:t xml:space="preserve"> </w:t>
      </w:r>
      <w:r w:rsidR="00C90DD6">
        <w:t>Градостроительный регламент земельного участка установлен в составе Правил землепользования и застройки сельского поселения Большетумановский сельсовет Арзамасского муниципального района Нижегородской области, утвержденных решением сельского Совета Большетумановского сельсовета Арзмасского муниципального района Нижегородской области от 28.02.2018 г. №164</w:t>
      </w:r>
    </w:p>
    <w:p w14:paraId="4691CAE3" w14:textId="77777777" w:rsidR="00424924" w:rsidRDefault="00424924" w:rsidP="00424924">
      <w:pPr>
        <w:pStyle w:val="Standard"/>
        <w:jc w:val="both"/>
      </w:pPr>
      <w:r>
        <w:t>П1 - производственная зона.</w:t>
      </w:r>
    </w:p>
    <w:p w14:paraId="2F22F3BA" w14:textId="4D3F5DE9" w:rsidR="00424924" w:rsidRDefault="00424924" w:rsidP="00424924">
      <w:pPr>
        <w:pStyle w:val="Standard"/>
        <w:jc w:val="both"/>
      </w:pPr>
      <w:r>
        <w:t xml:space="preserve">     </w:t>
      </w:r>
      <w:r w:rsidRPr="0042492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4C8B0D2" w14:textId="77777777" w:rsidR="00424924" w:rsidRDefault="00424924" w:rsidP="00424924">
      <w:pPr>
        <w:pStyle w:val="Standard"/>
        <w:jc w:val="both"/>
      </w:pPr>
    </w:p>
    <w:tbl>
      <w:tblPr>
        <w:tblW w:w="104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4"/>
        <w:gridCol w:w="2989"/>
        <w:gridCol w:w="6983"/>
      </w:tblGrid>
      <w:tr w:rsidR="00424924" w:rsidRPr="005A0238" w14:paraId="67067AF6" w14:textId="77777777" w:rsidTr="00422B0F">
        <w:trPr>
          <w:tblHeader/>
          <w:jc w:val="center"/>
        </w:trPr>
        <w:tc>
          <w:tcPr>
            <w:tcW w:w="454" w:type="dxa"/>
            <w:vAlign w:val="center"/>
          </w:tcPr>
          <w:p w14:paraId="10087438"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 п/п</w:t>
            </w:r>
          </w:p>
        </w:tc>
        <w:tc>
          <w:tcPr>
            <w:tcW w:w="2989" w:type="dxa"/>
            <w:vAlign w:val="center"/>
          </w:tcPr>
          <w:p w14:paraId="2F5F3FC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Наименование размера, параметра</w:t>
            </w:r>
          </w:p>
        </w:tc>
        <w:tc>
          <w:tcPr>
            <w:tcW w:w="6983" w:type="dxa"/>
            <w:vAlign w:val="center"/>
          </w:tcPr>
          <w:p w14:paraId="741F121B" w14:textId="77777777" w:rsidR="00424924" w:rsidRPr="005A0238" w:rsidRDefault="00424924" w:rsidP="00422B0F">
            <w:pPr>
              <w:pStyle w:val="a"/>
              <w:numPr>
                <w:ilvl w:val="0"/>
                <w:numId w:val="0"/>
              </w:numPr>
              <w:tabs>
                <w:tab w:val="clear" w:pos="340"/>
                <w:tab w:val="decimal" w:pos="284"/>
                <w:tab w:val="left" w:pos="1134"/>
              </w:tabs>
              <w:jc w:val="center"/>
              <w:rPr>
                <w:b/>
                <w:color w:val="auto"/>
                <w:sz w:val="22"/>
                <w:szCs w:val="22"/>
              </w:rPr>
            </w:pPr>
            <w:r w:rsidRPr="005A0238">
              <w:rPr>
                <w:b/>
                <w:color w:val="auto"/>
                <w:sz w:val="22"/>
                <w:szCs w:val="22"/>
              </w:rPr>
              <w:t>Значение, единица измерения, дополнительные условия</w:t>
            </w:r>
          </w:p>
        </w:tc>
      </w:tr>
      <w:tr w:rsidR="00424924" w:rsidRPr="005A0238" w14:paraId="1ABEA817" w14:textId="77777777" w:rsidTr="00422B0F">
        <w:trPr>
          <w:trHeight w:val="468"/>
          <w:jc w:val="center"/>
        </w:trPr>
        <w:tc>
          <w:tcPr>
            <w:tcW w:w="454" w:type="dxa"/>
          </w:tcPr>
          <w:p w14:paraId="7EA8119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1</w:t>
            </w:r>
          </w:p>
        </w:tc>
        <w:tc>
          <w:tcPr>
            <w:tcW w:w="2989" w:type="dxa"/>
          </w:tcPr>
          <w:p w14:paraId="10B7F972" w14:textId="77777777" w:rsidR="00424924" w:rsidRPr="00C44A94" w:rsidRDefault="00424924" w:rsidP="00422B0F">
            <w:pPr>
              <w:pStyle w:val="a5"/>
              <w:ind w:left="23"/>
              <w:rPr>
                <w:sz w:val="22"/>
                <w:szCs w:val="22"/>
              </w:rPr>
            </w:pPr>
            <w:r>
              <w:rPr>
                <w:spacing w:val="2"/>
                <w:sz w:val="22"/>
                <w:szCs w:val="22"/>
                <w:shd w:val="clear" w:color="auto" w:fill="FFFFFF"/>
              </w:rPr>
              <w:t xml:space="preserve">Предельные </w:t>
            </w:r>
            <w:r w:rsidRPr="00C44A94">
              <w:rPr>
                <w:spacing w:val="2"/>
                <w:sz w:val="22"/>
                <w:szCs w:val="22"/>
                <w:shd w:val="clear" w:color="auto" w:fill="FFFFFF"/>
              </w:rPr>
              <w:t>(минимальные и (или) максимальные) размеры земельных участков, в том числе их площадь</w:t>
            </w:r>
          </w:p>
        </w:tc>
        <w:tc>
          <w:tcPr>
            <w:tcW w:w="6983" w:type="dxa"/>
          </w:tcPr>
          <w:p w14:paraId="7CE93C63"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1E511770" w14:textId="77777777" w:rsidTr="00422B0F">
        <w:trPr>
          <w:jc w:val="center"/>
        </w:trPr>
        <w:tc>
          <w:tcPr>
            <w:tcW w:w="454" w:type="dxa"/>
          </w:tcPr>
          <w:p w14:paraId="1F43333A"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2</w:t>
            </w:r>
          </w:p>
        </w:tc>
        <w:tc>
          <w:tcPr>
            <w:tcW w:w="2989" w:type="dxa"/>
          </w:tcPr>
          <w:p w14:paraId="70110CBD" w14:textId="77777777" w:rsidR="00424924" w:rsidRPr="00C44A94" w:rsidRDefault="00424924" w:rsidP="00422B0F">
            <w:pPr>
              <w:pStyle w:val="a5"/>
              <w:ind w:left="23"/>
              <w:rPr>
                <w:sz w:val="22"/>
                <w:szCs w:val="22"/>
              </w:rPr>
            </w:pPr>
            <w:r w:rsidRPr="00723BA8">
              <w:rPr>
                <w:rStyle w:val="8"/>
                <w:sz w:val="22"/>
                <w:szCs w:val="22"/>
              </w:rPr>
              <w:t>Минимальный отступ от границ земельных участков до зданий, строений, сооружений</w:t>
            </w:r>
          </w:p>
        </w:tc>
        <w:tc>
          <w:tcPr>
            <w:tcW w:w="6983" w:type="dxa"/>
          </w:tcPr>
          <w:p w14:paraId="5922923D" w14:textId="77777777" w:rsidR="00424924" w:rsidRPr="005A0238" w:rsidRDefault="00424924" w:rsidP="00422B0F">
            <w:pPr>
              <w:pStyle w:val="a5"/>
              <w:rPr>
                <w:sz w:val="22"/>
                <w:szCs w:val="22"/>
              </w:rPr>
            </w:pPr>
            <w:r>
              <w:rPr>
                <w:rStyle w:val="811"/>
                <w:sz w:val="22"/>
                <w:szCs w:val="22"/>
              </w:rPr>
              <w:t>Параметры не подлежат установлению.</w:t>
            </w:r>
          </w:p>
        </w:tc>
      </w:tr>
      <w:tr w:rsidR="00424924" w:rsidRPr="005A0238" w14:paraId="502124B6" w14:textId="77777777" w:rsidTr="00422B0F">
        <w:trPr>
          <w:jc w:val="center"/>
        </w:trPr>
        <w:tc>
          <w:tcPr>
            <w:tcW w:w="454" w:type="dxa"/>
          </w:tcPr>
          <w:p w14:paraId="27FCDF08"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3</w:t>
            </w:r>
          </w:p>
        </w:tc>
        <w:tc>
          <w:tcPr>
            <w:tcW w:w="2989" w:type="dxa"/>
          </w:tcPr>
          <w:p w14:paraId="2B050A5A" w14:textId="77777777" w:rsidR="00424924" w:rsidRPr="00C44A94" w:rsidRDefault="00424924" w:rsidP="00422B0F">
            <w:pPr>
              <w:pStyle w:val="a5"/>
              <w:ind w:left="23"/>
              <w:rPr>
                <w:sz w:val="22"/>
                <w:szCs w:val="22"/>
              </w:rPr>
            </w:pPr>
            <w:r w:rsidRPr="00C44A94">
              <w:rPr>
                <w:spacing w:val="2"/>
                <w:sz w:val="22"/>
                <w:szCs w:val="22"/>
                <w:shd w:val="clear" w:color="auto" w:fill="FFFFFF"/>
              </w:rPr>
              <w:t>Предельное количество этажей или предельную высоту зданий, строений, сооружений</w:t>
            </w:r>
          </w:p>
        </w:tc>
        <w:tc>
          <w:tcPr>
            <w:tcW w:w="6983" w:type="dxa"/>
          </w:tcPr>
          <w:p w14:paraId="7B6AED5E" w14:textId="77777777" w:rsidR="00424924" w:rsidRPr="005A0238" w:rsidRDefault="00424924" w:rsidP="00422B0F">
            <w:pPr>
              <w:pStyle w:val="a5"/>
              <w:rPr>
                <w:sz w:val="22"/>
                <w:szCs w:val="22"/>
              </w:rPr>
            </w:pPr>
            <w:r>
              <w:rPr>
                <w:rStyle w:val="8"/>
                <w:sz w:val="22"/>
                <w:szCs w:val="22"/>
              </w:rPr>
              <w:t xml:space="preserve">Не более </w:t>
            </w:r>
            <w:r w:rsidRPr="00FD2EA0">
              <w:rPr>
                <w:rStyle w:val="8"/>
                <w:b/>
                <w:sz w:val="22"/>
                <w:szCs w:val="22"/>
              </w:rPr>
              <w:t>3 этажей</w:t>
            </w:r>
          </w:p>
        </w:tc>
      </w:tr>
      <w:tr w:rsidR="00424924" w:rsidRPr="005A0238" w14:paraId="43CE06FB" w14:textId="77777777" w:rsidTr="00422B0F">
        <w:trPr>
          <w:jc w:val="center"/>
        </w:trPr>
        <w:tc>
          <w:tcPr>
            <w:tcW w:w="454" w:type="dxa"/>
          </w:tcPr>
          <w:p w14:paraId="228A33CF"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4</w:t>
            </w:r>
          </w:p>
        </w:tc>
        <w:tc>
          <w:tcPr>
            <w:tcW w:w="2989" w:type="dxa"/>
          </w:tcPr>
          <w:p w14:paraId="2AF24FF0" w14:textId="77777777" w:rsidR="00424924" w:rsidRPr="00C44A94" w:rsidRDefault="00424924" w:rsidP="00422B0F">
            <w:pPr>
              <w:pStyle w:val="a5"/>
              <w:ind w:left="23"/>
              <w:rPr>
                <w:sz w:val="22"/>
                <w:szCs w:val="22"/>
              </w:rPr>
            </w:pPr>
            <w:r w:rsidRPr="00C44A94">
              <w:rPr>
                <w:spacing w:val="2"/>
                <w:sz w:val="22"/>
                <w:szCs w:val="22"/>
                <w:shd w:val="clear" w:color="auto" w:fill="FFFFFF"/>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6983" w:type="dxa"/>
          </w:tcPr>
          <w:p w14:paraId="2CF16575" w14:textId="77777777" w:rsidR="00424924" w:rsidRPr="005A0238" w:rsidRDefault="00424924" w:rsidP="00422B0F">
            <w:pPr>
              <w:pStyle w:val="a5"/>
              <w:rPr>
                <w:b/>
                <w:sz w:val="22"/>
                <w:szCs w:val="22"/>
              </w:rPr>
            </w:pPr>
            <w:r w:rsidRPr="005A0238">
              <w:rPr>
                <w:rStyle w:val="8"/>
                <w:b/>
                <w:sz w:val="22"/>
                <w:szCs w:val="22"/>
              </w:rPr>
              <w:t>не более 60 %</w:t>
            </w:r>
          </w:p>
        </w:tc>
      </w:tr>
      <w:tr w:rsidR="00424924" w:rsidRPr="005A0238" w14:paraId="76AFB1A7" w14:textId="77777777" w:rsidTr="00422B0F">
        <w:trPr>
          <w:jc w:val="center"/>
        </w:trPr>
        <w:tc>
          <w:tcPr>
            <w:tcW w:w="454" w:type="dxa"/>
          </w:tcPr>
          <w:p w14:paraId="51EE9DFB" w14:textId="77777777" w:rsidR="00424924" w:rsidRPr="005A0238" w:rsidRDefault="00424924" w:rsidP="00422B0F">
            <w:pPr>
              <w:pStyle w:val="a"/>
              <w:numPr>
                <w:ilvl w:val="0"/>
                <w:numId w:val="0"/>
              </w:numPr>
              <w:tabs>
                <w:tab w:val="clear" w:pos="340"/>
                <w:tab w:val="decimal" w:pos="284"/>
                <w:tab w:val="left" w:pos="1134"/>
              </w:tabs>
              <w:rPr>
                <w:color w:val="auto"/>
                <w:sz w:val="22"/>
                <w:szCs w:val="22"/>
              </w:rPr>
            </w:pPr>
            <w:r w:rsidRPr="005A0238">
              <w:rPr>
                <w:color w:val="auto"/>
                <w:sz w:val="22"/>
                <w:szCs w:val="22"/>
              </w:rPr>
              <w:t>5</w:t>
            </w:r>
          </w:p>
        </w:tc>
        <w:tc>
          <w:tcPr>
            <w:tcW w:w="2989" w:type="dxa"/>
          </w:tcPr>
          <w:p w14:paraId="4A2F7502" w14:textId="77777777" w:rsidR="00424924" w:rsidRPr="005A0238" w:rsidRDefault="00424924" w:rsidP="00422B0F">
            <w:pPr>
              <w:pStyle w:val="a5"/>
              <w:ind w:left="23"/>
              <w:rPr>
                <w:rStyle w:val="8"/>
                <w:sz w:val="22"/>
                <w:szCs w:val="22"/>
              </w:rPr>
            </w:pPr>
            <w:r>
              <w:rPr>
                <w:sz w:val="22"/>
                <w:szCs w:val="22"/>
              </w:rPr>
              <w:t>Иные предельные параметры разрешенного строительства, реконструкции объектов капитального строительства</w:t>
            </w:r>
          </w:p>
        </w:tc>
        <w:tc>
          <w:tcPr>
            <w:tcW w:w="6983" w:type="dxa"/>
          </w:tcPr>
          <w:p w14:paraId="19A8AADD" w14:textId="77777777" w:rsidR="00424924" w:rsidRPr="000F4455" w:rsidRDefault="00424924" w:rsidP="00422B0F">
            <w:pPr>
              <w:pStyle w:val="a5"/>
              <w:rPr>
                <w:rStyle w:val="8"/>
                <w:sz w:val="22"/>
                <w:szCs w:val="22"/>
              </w:rPr>
            </w:pPr>
            <w:r>
              <w:rPr>
                <w:rStyle w:val="8"/>
                <w:b/>
                <w:sz w:val="22"/>
                <w:szCs w:val="22"/>
              </w:rPr>
              <w:t>Определить в соответствии с СанПиН, проектом СЗЗ</w:t>
            </w:r>
          </w:p>
        </w:tc>
      </w:tr>
    </w:tbl>
    <w:p w14:paraId="52345A8E" w14:textId="77777777" w:rsidR="00424924" w:rsidRDefault="00424924" w:rsidP="00424924">
      <w:pPr>
        <w:pStyle w:val="Standard"/>
        <w:jc w:val="both"/>
      </w:pPr>
    </w:p>
    <w:p w14:paraId="7AD438F7" w14:textId="5A9A2A71" w:rsidR="00A91944" w:rsidRPr="00FB6867" w:rsidRDefault="00DC09BD" w:rsidP="00C103B3">
      <w:pPr>
        <w:pStyle w:val="Standard"/>
        <w:jc w:val="both"/>
        <w:rPr>
          <w:color w:val="800000"/>
        </w:rPr>
      </w:pPr>
      <w:r w:rsidRPr="006F6B28">
        <w:rPr>
          <w:color w:val="FF0000"/>
        </w:rPr>
        <w:t xml:space="preserve">         </w:t>
      </w:r>
      <w:r w:rsidR="00A91944" w:rsidRPr="006F6B28">
        <w:rPr>
          <w:color w:val="FF0000"/>
        </w:rPr>
        <w:t xml:space="preserve">Внимание! </w:t>
      </w:r>
      <w:r w:rsidR="00A91944" w:rsidRPr="006F6B28">
        <w:rPr>
          <w:color w:val="000000"/>
        </w:rPr>
        <w:t>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w:t>
      </w:r>
      <w:r w:rsidR="00A91944" w:rsidRPr="00C103B3">
        <w:rPr>
          <w:color w:val="000000"/>
        </w:rPr>
        <w:t xml:space="preserve">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3A9A5351" w14:textId="77777777" w:rsidR="00A91944" w:rsidRPr="00C103B3" w:rsidRDefault="00A91944" w:rsidP="00C103B3">
      <w:pPr>
        <w:pStyle w:val="Standard"/>
        <w:jc w:val="center"/>
        <w:rPr>
          <w:b/>
          <w:bCs/>
          <w:i/>
          <w:color w:val="000000"/>
        </w:rPr>
      </w:pPr>
      <w:r w:rsidRPr="00C103B3">
        <w:rPr>
          <w:b/>
          <w:bCs/>
          <w:i/>
          <w:color w:val="000000"/>
        </w:rPr>
        <w:t>Форма и порядок подачи заявок на участие в аукционе</w:t>
      </w:r>
    </w:p>
    <w:p w14:paraId="4D7B205E" w14:textId="77777777" w:rsidR="00A91944" w:rsidRPr="00C103B3" w:rsidRDefault="00A91944" w:rsidP="00C103B3">
      <w:pPr>
        <w:pStyle w:val="Standard"/>
        <w:jc w:val="both"/>
        <w:rPr>
          <w:i/>
          <w:color w:val="000000"/>
        </w:rPr>
      </w:pPr>
      <w:r w:rsidRPr="00C103B3">
        <w:rPr>
          <w:b/>
          <w:bCs/>
          <w:color w:val="000000"/>
          <w:u w:val="single"/>
        </w:rPr>
        <w:t>Место приема Заявок на участие в аукционе (далее по тексту - Заявка):</w:t>
      </w:r>
      <w:r w:rsidRPr="00C103B3">
        <w:rPr>
          <w:color w:val="000000"/>
        </w:rPr>
        <w:t xml:space="preserve"> электронная площадка www.rts-tender.ru.</w:t>
      </w:r>
    </w:p>
    <w:p w14:paraId="07959D1B" w14:textId="69785402" w:rsidR="00A91944" w:rsidRPr="00C103B3" w:rsidRDefault="00A91944" w:rsidP="00C103B3">
      <w:pPr>
        <w:pStyle w:val="Standard"/>
        <w:jc w:val="both"/>
        <w:rPr>
          <w:i/>
          <w:color w:val="000000"/>
        </w:rPr>
      </w:pPr>
      <w:bookmarkStart w:id="0" w:name="_GoBack"/>
      <w:r w:rsidRPr="00C103B3">
        <w:rPr>
          <w:b/>
          <w:bCs/>
          <w:color w:val="000000"/>
          <w:u w:val="single"/>
        </w:rPr>
        <w:lastRenderedPageBreak/>
        <w:t>Да</w:t>
      </w:r>
      <w:r w:rsidR="00560520">
        <w:rPr>
          <w:b/>
          <w:bCs/>
          <w:color w:val="000000"/>
          <w:u w:val="single"/>
        </w:rPr>
        <w:t xml:space="preserve">та и время начала приема Заявок: </w:t>
      </w:r>
      <w:r w:rsidR="00E260FD">
        <w:rPr>
          <w:bCs/>
          <w:color w:val="000000"/>
          <w:u w:val="single"/>
        </w:rPr>
        <w:t xml:space="preserve">06.02.2026 </w:t>
      </w:r>
      <w:r w:rsidR="006A304E">
        <w:rPr>
          <w:color w:val="000000"/>
        </w:rPr>
        <w:t>в</w:t>
      </w:r>
      <w:r w:rsidR="00560520">
        <w:rPr>
          <w:color w:val="000000"/>
        </w:rPr>
        <w:t xml:space="preserve"> </w:t>
      </w:r>
      <w:r w:rsidR="00A65FFC">
        <w:rPr>
          <w:color w:val="000000"/>
        </w:rPr>
        <w:t>00</w:t>
      </w:r>
      <w:r w:rsidRPr="00C103B3">
        <w:rPr>
          <w:color w:val="000000"/>
        </w:rPr>
        <w:t xml:space="preserve"> час. 00 мин. Прием Заявок осуществляется круглосуточно.  Здесь и далее указано московское время.</w:t>
      </w:r>
    </w:p>
    <w:p w14:paraId="11B8B7F4" w14:textId="0B8ADE21" w:rsidR="00A91944" w:rsidRPr="00C103B3" w:rsidRDefault="00A91944" w:rsidP="00C103B3">
      <w:pPr>
        <w:pStyle w:val="Standard"/>
        <w:jc w:val="both"/>
        <w:rPr>
          <w:i/>
          <w:color w:val="000000"/>
        </w:rPr>
      </w:pPr>
      <w:r w:rsidRPr="00C103B3">
        <w:rPr>
          <w:b/>
          <w:bCs/>
          <w:color w:val="000000"/>
          <w:u w:val="single"/>
        </w:rPr>
        <w:t>Дата и время окончания срока приема Заявок:</w:t>
      </w:r>
      <w:r w:rsidR="00FE639C">
        <w:rPr>
          <w:b/>
          <w:bCs/>
          <w:color w:val="000000"/>
          <w:u w:val="single"/>
        </w:rPr>
        <w:t xml:space="preserve"> </w:t>
      </w:r>
      <w:r w:rsidR="00641F88">
        <w:rPr>
          <w:bCs/>
          <w:color w:val="000000"/>
        </w:rPr>
        <w:t xml:space="preserve"> 10.03.2026</w:t>
      </w:r>
      <w:r w:rsidR="00673BE3">
        <w:rPr>
          <w:color w:val="000000"/>
        </w:rPr>
        <w:t xml:space="preserve"> в 23 час. 59</w:t>
      </w:r>
      <w:r w:rsidRPr="00C103B3">
        <w:rPr>
          <w:color w:val="000000"/>
        </w:rPr>
        <w:t xml:space="preserve"> мин.</w:t>
      </w:r>
    </w:p>
    <w:p w14:paraId="7675C662" w14:textId="3494EC21" w:rsidR="00A91944" w:rsidRDefault="00A91944" w:rsidP="00C103B3">
      <w:pPr>
        <w:pStyle w:val="Standard"/>
        <w:jc w:val="both"/>
        <w:rPr>
          <w:color w:val="000000"/>
        </w:rPr>
      </w:pPr>
      <w:r w:rsidRPr="00C103B3">
        <w:rPr>
          <w:b/>
          <w:bCs/>
          <w:color w:val="000000"/>
          <w:u w:val="single"/>
        </w:rPr>
        <w:t>Дата рассмотрения Заявок Аукционной комиссией:</w:t>
      </w:r>
      <w:r w:rsidR="00641F88">
        <w:rPr>
          <w:color w:val="000000"/>
        </w:rPr>
        <w:t xml:space="preserve"> 11.03.2026</w:t>
      </w:r>
    </w:p>
    <w:bookmarkEnd w:id="0"/>
    <w:p w14:paraId="3FDF2BC2" w14:textId="4619BC90" w:rsidR="002D68AC" w:rsidRPr="00C103B3" w:rsidRDefault="002D68AC" w:rsidP="00C103B3">
      <w:pPr>
        <w:pStyle w:val="Standard"/>
        <w:jc w:val="both"/>
        <w:rPr>
          <w:i/>
          <w:color w:val="000000"/>
        </w:rPr>
      </w:pPr>
      <w:r w:rsidRPr="002D68AC">
        <w:rPr>
          <w:b/>
          <w:color w:val="000000"/>
          <w:u w:val="single"/>
        </w:rPr>
        <w:t>Дата аукциона:</w:t>
      </w:r>
      <w:r w:rsidR="00641F88">
        <w:rPr>
          <w:color w:val="000000"/>
        </w:rPr>
        <w:t xml:space="preserve"> 12.03.2026</w:t>
      </w:r>
      <w:r>
        <w:rPr>
          <w:color w:val="000000"/>
        </w:rPr>
        <w:t xml:space="preserve"> 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77777777" w:rsidR="00A91944" w:rsidRPr="00C103B3" w:rsidRDefault="00A91944" w:rsidP="00C103B3">
      <w:pPr>
        <w:pStyle w:val="Standard"/>
        <w:jc w:val="both"/>
        <w:rPr>
          <w:i/>
          <w:color w:val="000000"/>
        </w:rPr>
      </w:pPr>
      <w:r w:rsidRPr="00C103B3">
        <w:rPr>
          <w:color w:val="000000"/>
        </w:rPr>
        <w:t xml:space="preserve">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капитала или  гражданин,  в том числе индивидуальный предприниматель, претендующий(ие) на заключение договора аренды Земельного участка, имеющий(ие)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2ADD7AEF" w:rsidR="00A91944" w:rsidRPr="00C103B3" w:rsidRDefault="00A91944" w:rsidP="00C103B3">
      <w:pPr>
        <w:pStyle w:val="Standard"/>
        <w:jc w:val="both"/>
      </w:pPr>
      <w:r w:rsidRPr="00C103B3">
        <w:t xml:space="preserve"> </w:t>
      </w:r>
      <w:r w:rsidR="002D68AC">
        <w:t xml:space="preserve">       </w:t>
      </w: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34A42A2B" w:rsidR="00A91944" w:rsidRPr="00C103B3" w:rsidRDefault="00A91944" w:rsidP="00C103B3">
      <w:pPr>
        <w:pStyle w:val="Standard"/>
        <w:jc w:val="both"/>
      </w:pPr>
      <w:r w:rsidRPr="00C103B3">
        <w:rPr>
          <w:color w:val="000000"/>
        </w:rPr>
        <w:t xml:space="preserve">      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C103B3">
      <w:pPr>
        <w:pStyle w:val="Standard"/>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43E388DB" w:rsidR="00A91944" w:rsidRPr="00C103B3" w:rsidRDefault="00A91944" w:rsidP="00C103B3">
      <w:pPr>
        <w:pStyle w:val="Standard"/>
        <w:jc w:val="both"/>
      </w:pPr>
      <w:r w:rsidRPr="00C103B3">
        <w:rPr>
          <w:color w:val="000000"/>
        </w:rPr>
        <w:t xml:space="preserve">  </w:t>
      </w:r>
      <w:r w:rsidR="00AD73CF" w:rsidRPr="00C103B3">
        <w:rPr>
          <w:color w:val="000000"/>
        </w:rPr>
        <w:t xml:space="preserve">   </w:t>
      </w:r>
      <w:r w:rsidRPr="00C103B3">
        <w:rPr>
          <w:color w:val="000000"/>
        </w:rPr>
        <w:t xml:space="preserve"> 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0C1EACD7" w:rsidR="00A91944" w:rsidRPr="00C103B3" w:rsidRDefault="00A91944" w:rsidP="00C103B3">
      <w:pPr>
        <w:pStyle w:val="Standard"/>
        <w:ind w:firstLine="284"/>
        <w:jc w:val="both"/>
        <w:rPr>
          <w:i/>
          <w:color w:val="000000"/>
        </w:rPr>
      </w:pPr>
      <w:r w:rsidRPr="00C103B3">
        <w:rPr>
          <w:color w:val="000000"/>
        </w:rPr>
        <w:t xml:space="preserve">  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7777777" w:rsidR="00A91944" w:rsidRPr="00C103B3" w:rsidRDefault="00A91944" w:rsidP="00C103B3">
      <w:pPr>
        <w:pStyle w:val="Standard"/>
        <w:jc w:val="both"/>
      </w:pPr>
      <w:r w:rsidRPr="00C103B3">
        <w:rPr>
          <w:color w:val="000000"/>
        </w:rPr>
        <w:t xml:space="preserve">    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77777777" w:rsidR="00A91944" w:rsidRPr="00C103B3" w:rsidRDefault="00A91944" w:rsidP="00C103B3">
      <w:pPr>
        <w:pStyle w:val="Standard"/>
        <w:jc w:val="both"/>
      </w:pPr>
      <w:r w:rsidRPr="00C103B3">
        <w:rPr>
          <w:color w:val="000000"/>
        </w:rPr>
        <w:lastRenderedPageBreak/>
        <w:t>- копии документов, удостоверяющих личность заявителя (для граждан, в том числе зарегистрированных в качестве индивидуального предпринимателя);</w:t>
      </w:r>
    </w:p>
    <w:p w14:paraId="07403D65" w14:textId="7EE41AFB" w:rsidR="00A91944" w:rsidRPr="00C103B3" w:rsidRDefault="00FB2FC7" w:rsidP="00C103B3">
      <w:pPr>
        <w:pStyle w:val="Standard"/>
        <w:jc w:val="both"/>
      </w:pPr>
      <w:r w:rsidRPr="00C103B3">
        <w:rPr>
          <w:color w:val="000000"/>
        </w:rPr>
        <w:t xml:space="preserve">- надлежащим </w:t>
      </w:r>
      <w:r w:rsidR="00A91944" w:rsidRPr="00C103B3">
        <w:rPr>
          <w:color w:val="000000"/>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7FF3DA" w14:textId="362AF1DA" w:rsidR="00A91944" w:rsidRPr="00C103B3" w:rsidRDefault="00A91944" w:rsidP="00C103B3">
      <w:pPr>
        <w:pStyle w:val="Standard"/>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C103B3">
      <w:pPr>
        <w:pStyle w:val="Standard"/>
        <w:ind w:firstLine="254"/>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77777777" w:rsidR="00A91944" w:rsidRPr="00C103B3" w:rsidRDefault="00A91944" w:rsidP="00C103B3">
      <w:pPr>
        <w:pStyle w:val="Standard"/>
        <w:ind w:firstLine="254"/>
        <w:jc w:val="both"/>
      </w:pPr>
      <w:r w:rsidRPr="00C103B3">
        <w:rPr>
          <w:color w:val="000000"/>
        </w:rPr>
        <w:t xml:space="preserve"> -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C103B3">
      <w:pPr>
        <w:pStyle w:val="Standard"/>
        <w:ind w:firstLine="254"/>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C103B3">
      <w:pPr>
        <w:pStyle w:val="Standard"/>
        <w:ind w:firstLine="254"/>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C103B3">
      <w:pPr>
        <w:pStyle w:val="Standard"/>
        <w:ind w:firstLine="254"/>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Оператор электронной 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C103B3">
      <w:pPr>
        <w:pStyle w:val="Standard"/>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3C4EE429" w:rsidR="00A91944" w:rsidRPr="00C103B3" w:rsidRDefault="00A91944" w:rsidP="00C103B3">
      <w:pPr>
        <w:pStyle w:val="Standard"/>
        <w:jc w:val="both"/>
      </w:pPr>
      <w:r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lastRenderedPageBreak/>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612878FE"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641F88">
        <w:rPr>
          <w:color w:val="000000"/>
        </w:rPr>
        <w:t xml:space="preserve"> 11 марта</w:t>
      </w:r>
      <w:r w:rsidR="006A304E">
        <w:rPr>
          <w:color w:val="000000"/>
        </w:rPr>
        <w:t xml:space="preserve"> </w:t>
      </w:r>
      <w:r w:rsidR="006A304E">
        <w:t xml:space="preserve"> 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 xml:space="preserve">ного дня со дня их рассмотрения и размещается на </w:t>
      </w:r>
      <w:r w:rsidR="009E11AB">
        <w:lastRenderedPageBreak/>
        <w:t>официальном сайте не позднее чем на следующий день после подписания протокола</w:t>
      </w:r>
      <w:r>
        <w:t>. (</w:t>
      </w:r>
      <w:hyperlink r:id="rId7"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40423AD3"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641F88">
        <w:t>12 марта</w:t>
      </w:r>
      <w:r w:rsidR="006A304E">
        <w:t xml:space="preserve"> 2026 года </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8"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lastRenderedPageBreak/>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указанный договор 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lastRenderedPageBreak/>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 xml:space="preserve">2.3.2. Расторгнуть настоящий Договор досрочно, направив АРЕНДОДАТЕЛЮ не позднее, чем </w:t>
      </w:r>
      <w:r w:rsidRPr="00C103B3">
        <w:rPr>
          <w:sz w:val="22"/>
          <w:szCs w:val="22"/>
        </w:rPr>
        <w:lastRenderedPageBreak/>
        <w:t>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77777777" w:rsidR="00A91944" w:rsidRPr="00C103B3" w:rsidRDefault="00A91944" w:rsidP="00C103B3">
      <w:pPr>
        <w:pStyle w:val="Textbody"/>
        <w:tabs>
          <w:tab w:val="left" w:pos="-142"/>
        </w:tabs>
        <w:ind w:firstLine="720"/>
      </w:pPr>
      <w:r w:rsidRPr="00C103B3">
        <w:t>а) изменения юридического (или)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 xml:space="preserve">Протокола №___ рассмотрения заявок на участие </w:t>
      </w:r>
      <w:r w:rsidRPr="00C103B3">
        <w:rPr>
          <w:iCs/>
        </w:rPr>
        <w:lastRenderedPageBreak/>
        <w:t>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01712106"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366 1 11 05012 04 0000 120</w:t>
      </w:r>
      <w:r w:rsidRPr="00C103B3">
        <w:t xml:space="preserve">, ОКТМО </w:t>
      </w:r>
      <w:r w:rsidRPr="00C103B3">
        <w:rPr>
          <w:bCs/>
        </w:rPr>
        <w:t>22703000</w:t>
      </w:r>
      <w:r w:rsidRPr="00C103B3">
        <w:t>.</w:t>
      </w:r>
    </w:p>
    <w:p w14:paraId="277C5115" w14:textId="5A7493A7"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w:t>
      </w:r>
      <w:r w:rsidR="006A304E" w:rsidRPr="006A304E">
        <w:t xml:space="preserve">ОКЦ №1 ВВГУ Банка России </w:t>
      </w:r>
      <w:r w:rsidRPr="00C103B3">
        <w:t xml:space="preserve">//УФК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lastRenderedPageBreak/>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w:t>
      </w:r>
      <w:r w:rsidRPr="00C103B3">
        <w:rPr>
          <w:sz w:val="22"/>
          <w:szCs w:val="22"/>
        </w:rPr>
        <w:lastRenderedPageBreak/>
        <w:t>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4EB36A65" w14:textId="77777777" w:rsidR="00A91944" w:rsidRPr="00C103B3" w:rsidRDefault="00A91944" w:rsidP="00C103B3">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м.п.                                                                           м.п.</w:t>
      </w:r>
    </w:p>
    <w:p w14:paraId="540594EF" w14:textId="77777777" w:rsidR="00A91944" w:rsidRPr="00C103B3" w:rsidRDefault="00A91944" w:rsidP="00C103B3">
      <w:pPr>
        <w:pStyle w:val="Textbody"/>
        <w:jc w:val="right"/>
      </w:pP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9"/>
          <w:headerReference w:type="default" r:id="rId10"/>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77777777" w:rsidR="00A91944" w:rsidRPr="00C103B3" w:rsidRDefault="00A91944" w:rsidP="00C103B3">
      <w:pPr>
        <w:pStyle w:val="Standard"/>
        <w:jc w:val="center"/>
      </w:pPr>
      <w:r w:rsidRPr="00C103B3">
        <w:rPr>
          <w:sz w:val="18"/>
          <w:szCs w:val="18"/>
        </w:rPr>
        <w:t xml:space="preserve">           </w:t>
      </w:r>
      <w:r w:rsidRPr="00C103B3">
        <w:rPr>
          <w:sz w:val="16"/>
          <w:szCs w:val="18"/>
        </w:rPr>
        <w:t>(</w:t>
      </w:r>
      <w:r w:rsidRPr="00C103B3">
        <w:rPr>
          <w:bCs/>
          <w:sz w:val="16"/>
          <w:szCs w:val="18"/>
        </w:rPr>
        <w:t>Ф.И.О., гражданина,  индивидуального предпринимателя,</w:t>
      </w:r>
      <w:r w:rsidRPr="00C103B3">
        <w:rPr>
          <w:bCs/>
          <w:sz w:val="16"/>
          <w:szCs w:val="18"/>
        </w:rPr>
        <w:br/>
        <w:t>наименование юридического лица с указанием организационно-правовой формы</w:t>
      </w:r>
      <w:r w:rsidRPr="00C103B3">
        <w:rPr>
          <w:sz w:val="16"/>
          <w:szCs w:val="18"/>
        </w:rPr>
        <w:t>)</w:t>
      </w:r>
    </w:p>
    <w:p w14:paraId="53C249B8" w14:textId="77777777" w:rsidR="00A91944" w:rsidRPr="00C103B3" w:rsidRDefault="00A91944" w:rsidP="00C103B3">
      <w:pPr>
        <w:pStyle w:val="Standard"/>
      </w:pPr>
      <w:r w:rsidRPr="00C103B3">
        <w:rPr>
          <w:b/>
          <w:sz w:val="19"/>
          <w:szCs w:val="19"/>
        </w:rPr>
        <w:t>в лице</w:t>
      </w:r>
      <w:r w:rsidRPr="00C103B3">
        <w:rPr>
          <w:sz w:val="19"/>
          <w:szCs w:val="19"/>
        </w:rPr>
        <w:t xml:space="preserve"> _____________________________________________________________________________________________________</w:t>
      </w:r>
    </w:p>
    <w:p w14:paraId="5F92F880" w14:textId="77777777" w:rsidR="00A91944" w:rsidRPr="00C103B3" w:rsidRDefault="00A91944" w:rsidP="00C103B3">
      <w:pPr>
        <w:pStyle w:val="Standard"/>
        <w:jc w:val="center"/>
      </w:pPr>
      <w:r w:rsidRPr="00C103B3">
        <w:rPr>
          <w:sz w:val="16"/>
          <w:szCs w:val="18"/>
        </w:rPr>
        <w:t>(</w:t>
      </w:r>
      <w:r w:rsidRPr="00C103B3">
        <w:rPr>
          <w:bCs/>
          <w:sz w:val="16"/>
          <w:szCs w:val="18"/>
        </w:rPr>
        <w:t>Ф.И.О. руководителя юридического лица или уполномоченного лица, лица действующего на основании доверенности</w:t>
      </w:r>
      <w:r w:rsidRPr="00C103B3">
        <w:rPr>
          <w:sz w:val="16"/>
          <w:szCs w:val="18"/>
        </w:rPr>
        <w:t>)</w:t>
      </w:r>
    </w:p>
    <w:p w14:paraId="24542C7B" w14:textId="77777777" w:rsidR="00A91944" w:rsidRPr="00C103B3" w:rsidRDefault="00A91944" w:rsidP="00C103B3">
      <w:pPr>
        <w:pStyle w:val="Standard"/>
        <w:jc w:val="both"/>
      </w:pPr>
      <w:r w:rsidRPr="00C103B3">
        <w:rPr>
          <w:b/>
          <w:bCs/>
          <w:sz w:val="19"/>
          <w:szCs w:val="19"/>
        </w:rPr>
        <w:t>действующего на основании</w:t>
      </w:r>
      <w:r w:rsidRPr="00C103B3">
        <w:rPr>
          <w:rStyle w:val="ab"/>
        </w:rPr>
        <w:footnoteReference w:id="1"/>
      </w:r>
      <w:r w:rsidRPr="00C103B3">
        <w:rPr>
          <w:sz w:val="19"/>
          <w:szCs w:val="19"/>
        </w:rPr>
        <w:t>___________________________________________________________________________</w:t>
      </w:r>
    </w:p>
    <w:p w14:paraId="4C3B2653" w14:textId="77777777" w:rsidR="00A91944" w:rsidRPr="00C103B3" w:rsidRDefault="00A91944" w:rsidP="00C103B3">
      <w:pPr>
        <w:pStyle w:val="Standard"/>
        <w:jc w:val="center"/>
      </w:pPr>
      <w:r w:rsidRPr="00C103B3">
        <w:rPr>
          <w:sz w:val="18"/>
          <w:szCs w:val="20"/>
        </w:rPr>
        <w:t>(</w:t>
      </w:r>
      <w:r w:rsidRPr="00C103B3">
        <w:rPr>
          <w:sz w:val="16"/>
          <w:szCs w:val="18"/>
        </w:rPr>
        <w:t>Устав, Положение, Соглашение, Доверенности и т.д</w:t>
      </w:r>
      <w:r w:rsidRPr="00C103B3">
        <w:rPr>
          <w:sz w:val="18"/>
          <w:szCs w:val="20"/>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2"/>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3"/>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4"/>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56C4BFA5" w14:textId="77777777" w:rsidR="00A21809" w:rsidRDefault="00A21809" w:rsidP="00C103B3">
      <w:pPr>
        <w:rPr>
          <w:sz w:val="18"/>
          <w:szCs w:val="18"/>
        </w:rPr>
      </w:pPr>
    </w:p>
    <w:p w14:paraId="54F8FC40" w14:textId="77777777" w:rsidR="00A21809" w:rsidRDefault="00A21809" w:rsidP="00C103B3">
      <w:pPr>
        <w:rPr>
          <w:sz w:val="18"/>
          <w:szCs w:val="18"/>
        </w:rPr>
      </w:pPr>
    </w:p>
    <w:p w14:paraId="6EF1FEE2" w14:textId="77777777" w:rsidR="00A21809" w:rsidRDefault="00A21809" w:rsidP="00C103B3">
      <w:pPr>
        <w:rPr>
          <w:sz w:val="18"/>
          <w:szCs w:val="18"/>
        </w:rPr>
      </w:pPr>
    </w:p>
    <w:p w14:paraId="5AE8020C" w14:textId="67AD529B" w:rsidR="00B43043" w:rsidRDefault="00B43043" w:rsidP="00B43043">
      <w:pPr>
        <w:pStyle w:val="Standard"/>
        <w:jc w:val="right"/>
      </w:pPr>
      <w:r>
        <w:lastRenderedPageBreak/>
        <w:t>Приложение №3 к</w:t>
      </w:r>
    </w:p>
    <w:p w14:paraId="11A36B4A" w14:textId="77777777" w:rsidR="00B43043" w:rsidRDefault="00B43043" w:rsidP="00B43043">
      <w:pPr>
        <w:pStyle w:val="Standard"/>
        <w:jc w:val="right"/>
      </w:pPr>
      <w:r>
        <w:t>извещению о проведении аукциона</w:t>
      </w:r>
    </w:p>
    <w:p w14:paraId="4557C30F" w14:textId="77777777" w:rsidR="00B43043" w:rsidRPr="00C103B3" w:rsidRDefault="00B43043" w:rsidP="00B43043">
      <w:pPr>
        <w:pStyle w:val="Standard"/>
        <w:jc w:val="right"/>
      </w:pPr>
      <w:r>
        <w:t>утвержденного приказом от ________ №_____</w:t>
      </w:r>
    </w:p>
    <w:p w14:paraId="1FAC15CC" w14:textId="77777777" w:rsidR="00B62405" w:rsidRDefault="00B62405" w:rsidP="00C103B3">
      <w:pPr>
        <w:rPr>
          <w:sz w:val="18"/>
          <w:szCs w:val="18"/>
        </w:rPr>
      </w:pPr>
    </w:p>
    <w:p w14:paraId="27CCF100" w14:textId="77777777" w:rsidR="00B62405" w:rsidRDefault="00B62405" w:rsidP="00C103B3">
      <w:pPr>
        <w:rPr>
          <w:sz w:val="18"/>
          <w:szCs w:val="18"/>
        </w:rPr>
      </w:pPr>
    </w:p>
    <w:p w14:paraId="7C46682F" w14:textId="77777777" w:rsidR="00B62405" w:rsidRDefault="00B62405" w:rsidP="00C103B3">
      <w:pPr>
        <w:rPr>
          <w:sz w:val="18"/>
          <w:szCs w:val="18"/>
        </w:rPr>
      </w:pPr>
    </w:p>
    <w:p w14:paraId="3417D573" w14:textId="77777777" w:rsidR="00B62405" w:rsidRDefault="00B62405" w:rsidP="00C103B3">
      <w:pPr>
        <w:rPr>
          <w:sz w:val="18"/>
          <w:szCs w:val="18"/>
        </w:rPr>
      </w:pPr>
    </w:p>
    <w:p w14:paraId="116478B8" w14:textId="77777777" w:rsidR="00B62405" w:rsidRDefault="00B62405" w:rsidP="00C103B3">
      <w:pPr>
        <w:rPr>
          <w:sz w:val="18"/>
          <w:szCs w:val="18"/>
        </w:rPr>
      </w:pPr>
    </w:p>
    <w:p w14:paraId="5677D973" w14:textId="77777777" w:rsidR="00B62405" w:rsidRDefault="00B62405" w:rsidP="00C103B3">
      <w:pPr>
        <w:rPr>
          <w:sz w:val="18"/>
          <w:szCs w:val="18"/>
        </w:rPr>
      </w:pPr>
    </w:p>
    <w:p w14:paraId="4EDDE9DE" w14:textId="77777777" w:rsidR="00B62405" w:rsidRDefault="00B62405" w:rsidP="00C103B3">
      <w:pPr>
        <w:rPr>
          <w:sz w:val="18"/>
          <w:szCs w:val="18"/>
        </w:rPr>
      </w:pPr>
    </w:p>
    <w:p w14:paraId="3261C25D" w14:textId="77777777" w:rsidR="00B62405" w:rsidRDefault="00B62405" w:rsidP="00C103B3">
      <w:pPr>
        <w:rPr>
          <w:sz w:val="18"/>
          <w:szCs w:val="18"/>
        </w:rPr>
      </w:pPr>
    </w:p>
    <w:p w14:paraId="6B6A4605" w14:textId="77777777" w:rsidR="00B62405" w:rsidRDefault="00B62405" w:rsidP="00C103B3">
      <w:pPr>
        <w:rPr>
          <w:sz w:val="18"/>
          <w:szCs w:val="18"/>
        </w:rPr>
      </w:pPr>
    </w:p>
    <w:p w14:paraId="670D1EA8" w14:textId="77777777" w:rsidR="00B62405" w:rsidRDefault="00B62405" w:rsidP="00C103B3">
      <w:pPr>
        <w:rPr>
          <w:sz w:val="18"/>
          <w:szCs w:val="18"/>
        </w:rPr>
      </w:pPr>
    </w:p>
    <w:p w14:paraId="7D5E0226" w14:textId="77777777" w:rsidR="00B62405" w:rsidRDefault="00B62405" w:rsidP="00C103B3">
      <w:pPr>
        <w:rPr>
          <w:sz w:val="18"/>
          <w:szCs w:val="18"/>
        </w:rPr>
      </w:pPr>
    </w:p>
    <w:p w14:paraId="1A8553F5" w14:textId="77777777" w:rsidR="00B62405" w:rsidRDefault="00B62405" w:rsidP="00C103B3">
      <w:pPr>
        <w:rPr>
          <w:sz w:val="18"/>
          <w:szCs w:val="18"/>
        </w:rPr>
      </w:pPr>
    </w:p>
    <w:p w14:paraId="07F2A411" w14:textId="77777777" w:rsidR="00B62405" w:rsidRDefault="00B62405" w:rsidP="00C103B3">
      <w:pPr>
        <w:rPr>
          <w:sz w:val="18"/>
          <w:szCs w:val="18"/>
        </w:rPr>
      </w:pPr>
    </w:p>
    <w:p w14:paraId="028CCD49" w14:textId="77777777" w:rsidR="00B62405" w:rsidRDefault="00B62405" w:rsidP="00C103B3">
      <w:pPr>
        <w:rPr>
          <w:sz w:val="18"/>
          <w:szCs w:val="18"/>
        </w:rPr>
      </w:pPr>
    </w:p>
    <w:p w14:paraId="6EAC2A54" w14:textId="77777777" w:rsidR="00B62405" w:rsidRDefault="00B62405" w:rsidP="00C103B3">
      <w:pPr>
        <w:rPr>
          <w:sz w:val="18"/>
          <w:szCs w:val="18"/>
        </w:rPr>
      </w:pPr>
    </w:p>
    <w:p w14:paraId="5DE0DD4A" w14:textId="77777777" w:rsidR="00B62405" w:rsidRDefault="00B62405" w:rsidP="00C103B3">
      <w:pPr>
        <w:rPr>
          <w:sz w:val="18"/>
          <w:szCs w:val="18"/>
        </w:rPr>
      </w:pPr>
    </w:p>
    <w:p w14:paraId="16964BB5" w14:textId="77777777" w:rsidR="00B62405" w:rsidRDefault="00B62405" w:rsidP="00C103B3">
      <w:pPr>
        <w:rPr>
          <w:sz w:val="18"/>
          <w:szCs w:val="18"/>
        </w:rPr>
      </w:pPr>
    </w:p>
    <w:p w14:paraId="1EE320D8" w14:textId="77777777" w:rsidR="00B62405" w:rsidRDefault="00B62405" w:rsidP="00C103B3">
      <w:pPr>
        <w:rPr>
          <w:sz w:val="18"/>
          <w:szCs w:val="18"/>
        </w:rPr>
      </w:pPr>
    </w:p>
    <w:p w14:paraId="0A6FB9E4" w14:textId="77777777" w:rsidR="00B62405" w:rsidRDefault="00B62405" w:rsidP="00C103B3">
      <w:pPr>
        <w:rPr>
          <w:sz w:val="18"/>
          <w:szCs w:val="18"/>
        </w:rPr>
      </w:pPr>
    </w:p>
    <w:p w14:paraId="7B3B14E0" w14:textId="77777777" w:rsidR="00B62405" w:rsidRDefault="00B62405" w:rsidP="00C103B3">
      <w:pPr>
        <w:rPr>
          <w:sz w:val="18"/>
          <w:szCs w:val="18"/>
        </w:rPr>
      </w:pPr>
    </w:p>
    <w:p w14:paraId="249CC64B" w14:textId="77777777" w:rsidR="00B62405" w:rsidRDefault="00B62405" w:rsidP="00C103B3">
      <w:pPr>
        <w:rPr>
          <w:sz w:val="18"/>
          <w:szCs w:val="18"/>
        </w:rPr>
      </w:pPr>
    </w:p>
    <w:p w14:paraId="2D6FFAE5" w14:textId="77777777" w:rsidR="00B62405" w:rsidRDefault="00B62405" w:rsidP="00C103B3">
      <w:pPr>
        <w:rPr>
          <w:sz w:val="18"/>
          <w:szCs w:val="18"/>
        </w:rPr>
      </w:pPr>
    </w:p>
    <w:p w14:paraId="3BF90041" w14:textId="77777777" w:rsidR="00B62405" w:rsidRDefault="00B62405" w:rsidP="00C103B3">
      <w:pPr>
        <w:rPr>
          <w:sz w:val="18"/>
          <w:szCs w:val="18"/>
        </w:rPr>
      </w:pPr>
    </w:p>
    <w:p w14:paraId="5A8B8804" w14:textId="77777777" w:rsidR="00B62405" w:rsidRDefault="00B62405" w:rsidP="00C103B3">
      <w:pPr>
        <w:rPr>
          <w:sz w:val="18"/>
          <w:szCs w:val="18"/>
        </w:rPr>
      </w:pPr>
    </w:p>
    <w:p w14:paraId="35EDE974" w14:textId="77777777" w:rsidR="00B62405" w:rsidRDefault="00B62405" w:rsidP="00C103B3">
      <w:pPr>
        <w:rPr>
          <w:sz w:val="18"/>
          <w:szCs w:val="18"/>
        </w:rPr>
      </w:pPr>
    </w:p>
    <w:p w14:paraId="0321E57B" w14:textId="77777777" w:rsidR="00B62405" w:rsidRDefault="00B62405" w:rsidP="00C103B3">
      <w:pPr>
        <w:rPr>
          <w:sz w:val="18"/>
          <w:szCs w:val="18"/>
        </w:rPr>
      </w:pPr>
    </w:p>
    <w:p w14:paraId="466D4719" w14:textId="77777777" w:rsidR="00B62405" w:rsidRDefault="00B62405" w:rsidP="00C103B3">
      <w:pPr>
        <w:rPr>
          <w:sz w:val="18"/>
          <w:szCs w:val="18"/>
        </w:rPr>
      </w:pPr>
    </w:p>
    <w:p w14:paraId="694D5263" w14:textId="77777777" w:rsidR="00B62405" w:rsidRDefault="00B62405" w:rsidP="00C103B3">
      <w:pPr>
        <w:rPr>
          <w:sz w:val="18"/>
          <w:szCs w:val="18"/>
        </w:rPr>
      </w:pPr>
    </w:p>
    <w:p w14:paraId="565E9BAC" w14:textId="77777777" w:rsidR="00B62405" w:rsidRDefault="00B62405" w:rsidP="00C103B3">
      <w:pPr>
        <w:rPr>
          <w:sz w:val="18"/>
          <w:szCs w:val="18"/>
        </w:rPr>
      </w:pPr>
    </w:p>
    <w:p w14:paraId="0686EB0E" w14:textId="77777777" w:rsidR="00B62405" w:rsidRDefault="00B62405" w:rsidP="00C103B3">
      <w:pPr>
        <w:rPr>
          <w:sz w:val="18"/>
          <w:szCs w:val="18"/>
        </w:rPr>
      </w:pPr>
    </w:p>
    <w:p w14:paraId="00F43C33" w14:textId="77777777" w:rsidR="00B62405" w:rsidRDefault="00B62405" w:rsidP="00C103B3">
      <w:pPr>
        <w:rPr>
          <w:sz w:val="18"/>
          <w:szCs w:val="18"/>
        </w:rPr>
      </w:pPr>
    </w:p>
    <w:p w14:paraId="34B62846" w14:textId="77777777" w:rsidR="00B62405" w:rsidRDefault="00B62405" w:rsidP="00C103B3">
      <w:pPr>
        <w:rPr>
          <w:sz w:val="18"/>
          <w:szCs w:val="18"/>
        </w:rPr>
      </w:pPr>
    </w:p>
    <w:p w14:paraId="4B33E4AA" w14:textId="77777777" w:rsidR="00B62405" w:rsidRDefault="00B62405" w:rsidP="00C103B3">
      <w:pPr>
        <w:rPr>
          <w:sz w:val="18"/>
          <w:szCs w:val="18"/>
        </w:rPr>
      </w:pPr>
    </w:p>
    <w:p w14:paraId="20D82DEE" w14:textId="77777777" w:rsidR="00B62405" w:rsidRDefault="00B62405" w:rsidP="00C103B3">
      <w:pPr>
        <w:rPr>
          <w:sz w:val="18"/>
          <w:szCs w:val="18"/>
        </w:rPr>
      </w:pPr>
    </w:p>
    <w:p w14:paraId="2066CF4A" w14:textId="77777777" w:rsidR="00B62405" w:rsidRDefault="00B62405" w:rsidP="00C103B3">
      <w:pPr>
        <w:rPr>
          <w:sz w:val="18"/>
          <w:szCs w:val="18"/>
        </w:rPr>
      </w:pPr>
    </w:p>
    <w:p w14:paraId="232B1CD5" w14:textId="77777777" w:rsidR="00B62405" w:rsidRDefault="00B62405" w:rsidP="00C103B3">
      <w:pPr>
        <w:rPr>
          <w:sz w:val="18"/>
          <w:szCs w:val="18"/>
        </w:rPr>
      </w:pPr>
    </w:p>
    <w:p w14:paraId="47FDCDC7" w14:textId="77777777" w:rsidR="00B62405" w:rsidRDefault="00B62405" w:rsidP="00C103B3">
      <w:pPr>
        <w:rPr>
          <w:sz w:val="18"/>
          <w:szCs w:val="18"/>
        </w:rPr>
      </w:pPr>
    </w:p>
    <w:p w14:paraId="6ECC202F" w14:textId="77777777" w:rsidR="00B62405" w:rsidRDefault="00B62405" w:rsidP="00C103B3">
      <w:pPr>
        <w:rPr>
          <w:sz w:val="18"/>
          <w:szCs w:val="18"/>
        </w:rPr>
      </w:pPr>
    </w:p>
    <w:p w14:paraId="27FBA390" w14:textId="77777777" w:rsidR="00B62405" w:rsidRDefault="00B62405" w:rsidP="00C103B3">
      <w:pPr>
        <w:rPr>
          <w:sz w:val="18"/>
          <w:szCs w:val="18"/>
        </w:rPr>
      </w:pPr>
    </w:p>
    <w:p w14:paraId="7BBE81C8" w14:textId="77777777" w:rsidR="00B62405" w:rsidRDefault="00B62405" w:rsidP="00C103B3">
      <w:pPr>
        <w:rPr>
          <w:sz w:val="18"/>
          <w:szCs w:val="18"/>
        </w:rPr>
      </w:pPr>
    </w:p>
    <w:p w14:paraId="06D201EE" w14:textId="5EDB6973" w:rsidR="00B62405" w:rsidRDefault="00B62405" w:rsidP="00641F88">
      <w:pPr>
        <w:jc w:val="right"/>
        <w:rPr>
          <w:sz w:val="18"/>
          <w:szCs w:val="18"/>
        </w:rPr>
      </w:pPr>
      <w:r>
        <w:rPr>
          <w:sz w:val="18"/>
          <w:szCs w:val="18"/>
        </w:rPr>
        <w:t xml:space="preserve">                     </w:t>
      </w:r>
      <w:r w:rsidR="00641F88">
        <w:rPr>
          <w:sz w:val="18"/>
          <w:szCs w:val="18"/>
        </w:rPr>
        <w:t xml:space="preserve">                     </w:t>
      </w:r>
    </w:p>
    <w:sectPr w:rsidR="00B6240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3EF9B" w14:textId="77777777" w:rsidR="00FB3321" w:rsidRDefault="00FB3321" w:rsidP="00A91944">
      <w:r>
        <w:separator/>
      </w:r>
    </w:p>
  </w:endnote>
  <w:endnote w:type="continuationSeparator" w:id="0">
    <w:p w14:paraId="5FCCFC55" w14:textId="77777777" w:rsidR="00FB3321" w:rsidRDefault="00FB3321"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C00C8" w14:textId="77777777" w:rsidR="00FB3321" w:rsidRDefault="00FB3321" w:rsidP="00A91944">
      <w:r>
        <w:separator/>
      </w:r>
    </w:p>
  </w:footnote>
  <w:footnote w:type="continuationSeparator" w:id="0">
    <w:p w14:paraId="50740CEF" w14:textId="77777777" w:rsidR="00FB3321" w:rsidRDefault="00FB3321" w:rsidP="00A91944">
      <w:r>
        <w:continuationSeparator/>
      </w:r>
    </w:p>
  </w:footnote>
  <w:footnote w:id="1">
    <w:p w14:paraId="39479367" w14:textId="77777777" w:rsidR="00F46A85" w:rsidRPr="00A91944" w:rsidRDefault="00F46A85" w:rsidP="00A91944">
      <w:pPr>
        <w:pStyle w:val="a9"/>
        <w:spacing w:line="216" w:lineRule="auto"/>
        <w:jc w:val="both"/>
        <w:rPr>
          <w:lang w:val="ru-RU"/>
        </w:rPr>
      </w:pPr>
      <w:r>
        <w:rPr>
          <w:rStyle w:val="ab"/>
        </w:rPr>
        <w:footnoteRef/>
      </w:r>
      <w:r w:rsidRPr="00A91944">
        <w:rPr>
          <w:sz w:val="18"/>
          <w:szCs w:val="18"/>
          <w:lang w:val="ru-RU"/>
        </w:rPr>
        <w:t>Заполняется при подаче Заявки юридическим лицом</w:t>
      </w:r>
      <w:r>
        <w:rPr>
          <w:sz w:val="18"/>
          <w:szCs w:val="18"/>
          <w:lang w:val="ru-RU"/>
        </w:rPr>
        <w:t>, или лицом действующим на основании доверенности</w:t>
      </w:r>
      <w:r w:rsidRPr="00A91944">
        <w:rPr>
          <w:sz w:val="18"/>
          <w:szCs w:val="18"/>
          <w:lang w:val="ru-RU"/>
        </w:rPr>
        <w:t>.</w:t>
      </w:r>
      <w:bookmarkStart w:id="1" w:name="_Hlk92875634"/>
      <w:bookmarkEnd w:id="1"/>
    </w:p>
  </w:footnote>
  <w:footnote w:id="2">
    <w:p w14:paraId="09EE9716" w14:textId="77777777" w:rsidR="00F46A85" w:rsidRDefault="00F46A85"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3">
    <w:p w14:paraId="2126D11B"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4">
    <w:p w14:paraId="6930AF6E" w14:textId="77777777" w:rsidR="00F46A85" w:rsidRPr="00A91944" w:rsidRDefault="00F46A85"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2" w:name="_GoBack1"/>
      <w:bookmarkEnd w:id="2"/>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F46A85" w:rsidRDefault="00F46A85"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F46A85" w:rsidRDefault="00F46A85">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5317C8">
                      <w:rPr>
                        <w:rStyle w:val="MSGENFONTSTYLENAMETEMPLATEROLEMSGENFONTSTYLENAMEBYROLERUNNINGTITLE0"/>
                        <w:b/>
                        <w:bCs/>
                        <w:noProof/>
                      </w:rPr>
                      <w:t>26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F46A85" w:rsidRDefault="00F46A85">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B706E" w:rsidRPr="00CB706E">
                            <w:rPr>
                              <w:rStyle w:val="MSGENFONTSTYLENAMETEMPLATEROLEMSGENFONTSTYLENAMEBYROLERUNNINGTITLE0"/>
                              <w:b/>
                              <w:bCs/>
                              <w:noProof/>
                            </w:rPr>
                            <w:t>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F46A85" w:rsidRDefault="00F46A85">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CB706E" w:rsidRPr="00CB706E">
                      <w:rPr>
                        <w:rStyle w:val="MSGENFONTSTYLENAMETEMPLATEROLEMSGENFONTSTYLENAMEBYROLERUNNINGTITLE0"/>
                        <w:b/>
                        <w:bCs/>
                        <w:noProof/>
                      </w:rPr>
                      <w:t>4</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7"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8"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1"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3"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4"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5"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6"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6"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4"/>
  </w:num>
  <w:num w:numId="2">
    <w:abstractNumId w:val="23"/>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2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5BA3"/>
    <w:rsid w:val="00006733"/>
    <w:rsid w:val="000273C8"/>
    <w:rsid w:val="000353F6"/>
    <w:rsid w:val="00035F0B"/>
    <w:rsid w:val="00052144"/>
    <w:rsid w:val="00056077"/>
    <w:rsid w:val="00095E61"/>
    <w:rsid w:val="000A2668"/>
    <w:rsid w:val="000A5527"/>
    <w:rsid w:val="000B4D42"/>
    <w:rsid w:val="000B78FD"/>
    <w:rsid w:val="000C4F66"/>
    <w:rsid w:val="000D2466"/>
    <w:rsid w:val="000E3471"/>
    <w:rsid w:val="000E537C"/>
    <w:rsid w:val="000F6EDF"/>
    <w:rsid w:val="001023EA"/>
    <w:rsid w:val="00105291"/>
    <w:rsid w:val="0011026E"/>
    <w:rsid w:val="00111181"/>
    <w:rsid w:val="001158CC"/>
    <w:rsid w:val="00115FB3"/>
    <w:rsid w:val="00120F4A"/>
    <w:rsid w:val="0013326A"/>
    <w:rsid w:val="00133C6F"/>
    <w:rsid w:val="001535B3"/>
    <w:rsid w:val="00153B77"/>
    <w:rsid w:val="001573CB"/>
    <w:rsid w:val="00163141"/>
    <w:rsid w:val="00164CA2"/>
    <w:rsid w:val="00172A34"/>
    <w:rsid w:val="00174A34"/>
    <w:rsid w:val="00177BB5"/>
    <w:rsid w:val="001858E4"/>
    <w:rsid w:val="001903DD"/>
    <w:rsid w:val="001924D0"/>
    <w:rsid w:val="001A135E"/>
    <w:rsid w:val="001A7998"/>
    <w:rsid w:val="001C06D0"/>
    <w:rsid w:val="001C4D1A"/>
    <w:rsid w:val="001C528D"/>
    <w:rsid w:val="001C5473"/>
    <w:rsid w:val="001D0F9E"/>
    <w:rsid w:val="001F057F"/>
    <w:rsid w:val="001F6BAE"/>
    <w:rsid w:val="001F7240"/>
    <w:rsid w:val="00202DA0"/>
    <w:rsid w:val="00206C2C"/>
    <w:rsid w:val="002152F4"/>
    <w:rsid w:val="00220AB8"/>
    <w:rsid w:val="00222A43"/>
    <w:rsid w:val="00226C55"/>
    <w:rsid w:val="002322FE"/>
    <w:rsid w:val="00236B4B"/>
    <w:rsid w:val="00240E95"/>
    <w:rsid w:val="0025477F"/>
    <w:rsid w:val="002618C0"/>
    <w:rsid w:val="002732BA"/>
    <w:rsid w:val="0027475E"/>
    <w:rsid w:val="00280577"/>
    <w:rsid w:val="00280B5B"/>
    <w:rsid w:val="00290258"/>
    <w:rsid w:val="002951F1"/>
    <w:rsid w:val="002A2F2C"/>
    <w:rsid w:val="002A5766"/>
    <w:rsid w:val="002B248A"/>
    <w:rsid w:val="002B5DDF"/>
    <w:rsid w:val="002B6FE0"/>
    <w:rsid w:val="002C0051"/>
    <w:rsid w:val="002C0B28"/>
    <w:rsid w:val="002D582B"/>
    <w:rsid w:val="002D68AC"/>
    <w:rsid w:val="002E0381"/>
    <w:rsid w:val="002E2164"/>
    <w:rsid w:val="002F19CF"/>
    <w:rsid w:val="0032193E"/>
    <w:rsid w:val="00323766"/>
    <w:rsid w:val="003313E0"/>
    <w:rsid w:val="00331E0A"/>
    <w:rsid w:val="0033569C"/>
    <w:rsid w:val="003441D2"/>
    <w:rsid w:val="00365181"/>
    <w:rsid w:val="00367921"/>
    <w:rsid w:val="00367C0C"/>
    <w:rsid w:val="00371B79"/>
    <w:rsid w:val="00374DA3"/>
    <w:rsid w:val="0037686D"/>
    <w:rsid w:val="00376F56"/>
    <w:rsid w:val="003770B9"/>
    <w:rsid w:val="0037734E"/>
    <w:rsid w:val="00377B17"/>
    <w:rsid w:val="00386E82"/>
    <w:rsid w:val="00393D95"/>
    <w:rsid w:val="003A0BBA"/>
    <w:rsid w:val="003A76FD"/>
    <w:rsid w:val="003B02DE"/>
    <w:rsid w:val="003B7004"/>
    <w:rsid w:val="003C30D0"/>
    <w:rsid w:val="003C6B98"/>
    <w:rsid w:val="003D2ED2"/>
    <w:rsid w:val="003E22D9"/>
    <w:rsid w:val="003E56B5"/>
    <w:rsid w:val="003F0176"/>
    <w:rsid w:val="00416773"/>
    <w:rsid w:val="00422DC8"/>
    <w:rsid w:val="00424924"/>
    <w:rsid w:val="004338EE"/>
    <w:rsid w:val="0044409B"/>
    <w:rsid w:val="00456226"/>
    <w:rsid w:val="00463CE2"/>
    <w:rsid w:val="004727DE"/>
    <w:rsid w:val="00477FC0"/>
    <w:rsid w:val="00495A12"/>
    <w:rsid w:val="004A1BFA"/>
    <w:rsid w:val="004A25D0"/>
    <w:rsid w:val="004B1A20"/>
    <w:rsid w:val="004D04B9"/>
    <w:rsid w:val="004D5E08"/>
    <w:rsid w:val="004F1691"/>
    <w:rsid w:val="004F5C97"/>
    <w:rsid w:val="00500564"/>
    <w:rsid w:val="00505243"/>
    <w:rsid w:val="00511CED"/>
    <w:rsid w:val="00513E20"/>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DC4"/>
    <w:rsid w:val="00562A1C"/>
    <w:rsid w:val="00563854"/>
    <w:rsid w:val="005638ED"/>
    <w:rsid w:val="0056786D"/>
    <w:rsid w:val="00572D16"/>
    <w:rsid w:val="00591130"/>
    <w:rsid w:val="005A6CE2"/>
    <w:rsid w:val="005C29D6"/>
    <w:rsid w:val="005D2DBE"/>
    <w:rsid w:val="005D3DB1"/>
    <w:rsid w:val="005D44A8"/>
    <w:rsid w:val="005D761E"/>
    <w:rsid w:val="005F29AB"/>
    <w:rsid w:val="006001C9"/>
    <w:rsid w:val="0060656C"/>
    <w:rsid w:val="00613313"/>
    <w:rsid w:val="00626702"/>
    <w:rsid w:val="00627128"/>
    <w:rsid w:val="00641F88"/>
    <w:rsid w:val="00645351"/>
    <w:rsid w:val="006477EE"/>
    <w:rsid w:val="00657C22"/>
    <w:rsid w:val="00664473"/>
    <w:rsid w:val="0066787C"/>
    <w:rsid w:val="00673BE3"/>
    <w:rsid w:val="00681751"/>
    <w:rsid w:val="006856B8"/>
    <w:rsid w:val="006859C6"/>
    <w:rsid w:val="00691C62"/>
    <w:rsid w:val="00693715"/>
    <w:rsid w:val="00693A14"/>
    <w:rsid w:val="00694BE5"/>
    <w:rsid w:val="006A304E"/>
    <w:rsid w:val="006B2F7A"/>
    <w:rsid w:val="006B3178"/>
    <w:rsid w:val="006B5C81"/>
    <w:rsid w:val="006C168B"/>
    <w:rsid w:val="006D6833"/>
    <w:rsid w:val="006D6ABC"/>
    <w:rsid w:val="006E2C0F"/>
    <w:rsid w:val="006F12B9"/>
    <w:rsid w:val="006F1E3F"/>
    <w:rsid w:val="006F6B28"/>
    <w:rsid w:val="00705105"/>
    <w:rsid w:val="007061C6"/>
    <w:rsid w:val="0071528C"/>
    <w:rsid w:val="00717747"/>
    <w:rsid w:val="00722A80"/>
    <w:rsid w:val="007233DC"/>
    <w:rsid w:val="00735E16"/>
    <w:rsid w:val="00737025"/>
    <w:rsid w:val="00737485"/>
    <w:rsid w:val="00741868"/>
    <w:rsid w:val="00752845"/>
    <w:rsid w:val="00752DE8"/>
    <w:rsid w:val="00755FC3"/>
    <w:rsid w:val="007643A2"/>
    <w:rsid w:val="00764524"/>
    <w:rsid w:val="00770D27"/>
    <w:rsid w:val="00774FD2"/>
    <w:rsid w:val="00784A09"/>
    <w:rsid w:val="00792862"/>
    <w:rsid w:val="007A0BFA"/>
    <w:rsid w:val="007A7D3F"/>
    <w:rsid w:val="007B1B63"/>
    <w:rsid w:val="007B254E"/>
    <w:rsid w:val="007B3030"/>
    <w:rsid w:val="007C42BA"/>
    <w:rsid w:val="007D111F"/>
    <w:rsid w:val="007D2EF1"/>
    <w:rsid w:val="007D38A1"/>
    <w:rsid w:val="007D6FC6"/>
    <w:rsid w:val="007D79E2"/>
    <w:rsid w:val="00800B79"/>
    <w:rsid w:val="0081151A"/>
    <w:rsid w:val="0081608E"/>
    <w:rsid w:val="0082098E"/>
    <w:rsid w:val="00822BB8"/>
    <w:rsid w:val="0082477A"/>
    <w:rsid w:val="008365EA"/>
    <w:rsid w:val="00836D53"/>
    <w:rsid w:val="0083736E"/>
    <w:rsid w:val="00857F0F"/>
    <w:rsid w:val="0087444B"/>
    <w:rsid w:val="0087577E"/>
    <w:rsid w:val="00894C3D"/>
    <w:rsid w:val="008A5FC6"/>
    <w:rsid w:val="008B1C96"/>
    <w:rsid w:val="008B30B0"/>
    <w:rsid w:val="008B64DF"/>
    <w:rsid w:val="008D1B54"/>
    <w:rsid w:val="008D5425"/>
    <w:rsid w:val="008F7E98"/>
    <w:rsid w:val="00906C41"/>
    <w:rsid w:val="009106DB"/>
    <w:rsid w:val="0092761E"/>
    <w:rsid w:val="00932CEC"/>
    <w:rsid w:val="00934777"/>
    <w:rsid w:val="009365AD"/>
    <w:rsid w:val="0095691B"/>
    <w:rsid w:val="00956D82"/>
    <w:rsid w:val="009572D1"/>
    <w:rsid w:val="009660D4"/>
    <w:rsid w:val="009675AB"/>
    <w:rsid w:val="00970604"/>
    <w:rsid w:val="009762A5"/>
    <w:rsid w:val="00976BC8"/>
    <w:rsid w:val="0098464E"/>
    <w:rsid w:val="009872BE"/>
    <w:rsid w:val="009A7E2D"/>
    <w:rsid w:val="009C279A"/>
    <w:rsid w:val="009C485B"/>
    <w:rsid w:val="009D49B2"/>
    <w:rsid w:val="009E11AB"/>
    <w:rsid w:val="009F6DEC"/>
    <w:rsid w:val="00A00098"/>
    <w:rsid w:val="00A03D80"/>
    <w:rsid w:val="00A144B1"/>
    <w:rsid w:val="00A17A0B"/>
    <w:rsid w:val="00A21809"/>
    <w:rsid w:val="00A3089F"/>
    <w:rsid w:val="00A35E82"/>
    <w:rsid w:val="00A41167"/>
    <w:rsid w:val="00A45168"/>
    <w:rsid w:val="00A47641"/>
    <w:rsid w:val="00A541D8"/>
    <w:rsid w:val="00A65C5B"/>
    <w:rsid w:val="00A65FFC"/>
    <w:rsid w:val="00A665C4"/>
    <w:rsid w:val="00A81F28"/>
    <w:rsid w:val="00A84F3E"/>
    <w:rsid w:val="00A870B4"/>
    <w:rsid w:val="00A91944"/>
    <w:rsid w:val="00AB0AE4"/>
    <w:rsid w:val="00AB5E68"/>
    <w:rsid w:val="00AC0FEA"/>
    <w:rsid w:val="00AC3D43"/>
    <w:rsid w:val="00AD73CF"/>
    <w:rsid w:val="00AF01B5"/>
    <w:rsid w:val="00AF644F"/>
    <w:rsid w:val="00AF76F7"/>
    <w:rsid w:val="00AF7A3E"/>
    <w:rsid w:val="00B1615C"/>
    <w:rsid w:val="00B215C2"/>
    <w:rsid w:val="00B2741F"/>
    <w:rsid w:val="00B311C4"/>
    <w:rsid w:val="00B37034"/>
    <w:rsid w:val="00B41AAA"/>
    <w:rsid w:val="00B43043"/>
    <w:rsid w:val="00B44FE9"/>
    <w:rsid w:val="00B473D5"/>
    <w:rsid w:val="00B501EB"/>
    <w:rsid w:val="00B5618E"/>
    <w:rsid w:val="00B62405"/>
    <w:rsid w:val="00B6252A"/>
    <w:rsid w:val="00B66DA0"/>
    <w:rsid w:val="00B81BDB"/>
    <w:rsid w:val="00B9055D"/>
    <w:rsid w:val="00BB05A9"/>
    <w:rsid w:val="00BB0E62"/>
    <w:rsid w:val="00BD2600"/>
    <w:rsid w:val="00BD4F8C"/>
    <w:rsid w:val="00BD7B38"/>
    <w:rsid w:val="00BE20B3"/>
    <w:rsid w:val="00BE2449"/>
    <w:rsid w:val="00BF2880"/>
    <w:rsid w:val="00BF2A79"/>
    <w:rsid w:val="00C103B3"/>
    <w:rsid w:val="00C13BC6"/>
    <w:rsid w:val="00C1609D"/>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76663"/>
    <w:rsid w:val="00C90DD6"/>
    <w:rsid w:val="00C91405"/>
    <w:rsid w:val="00C92C95"/>
    <w:rsid w:val="00C94FD1"/>
    <w:rsid w:val="00CA3651"/>
    <w:rsid w:val="00CB0E1D"/>
    <w:rsid w:val="00CB706E"/>
    <w:rsid w:val="00CD31D5"/>
    <w:rsid w:val="00CD5857"/>
    <w:rsid w:val="00CF193F"/>
    <w:rsid w:val="00CF1D5A"/>
    <w:rsid w:val="00D07688"/>
    <w:rsid w:val="00D12369"/>
    <w:rsid w:val="00D12739"/>
    <w:rsid w:val="00D20AB7"/>
    <w:rsid w:val="00D213E7"/>
    <w:rsid w:val="00D2194D"/>
    <w:rsid w:val="00D21CB8"/>
    <w:rsid w:val="00D30881"/>
    <w:rsid w:val="00D3170D"/>
    <w:rsid w:val="00D422D2"/>
    <w:rsid w:val="00D43D5F"/>
    <w:rsid w:val="00D5080E"/>
    <w:rsid w:val="00D548E5"/>
    <w:rsid w:val="00D5798B"/>
    <w:rsid w:val="00D610B2"/>
    <w:rsid w:val="00D753A5"/>
    <w:rsid w:val="00D83355"/>
    <w:rsid w:val="00D86F8F"/>
    <w:rsid w:val="00D94770"/>
    <w:rsid w:val="00D965AC"/>
    <w:rsid w:val="00DC09BD"/>
    <w:rsid w:val="00DC1642"/>
    <w:rsid w:val="00DD0FB5"/>
    <w:rsid w:val="00DD5261"/>
    <w:rsid w:val="00DE3649"/>
    <w:rsid w:val="00DE3ADF"/>
    <w:rsid w:val="00DE5BAB"/>
    <w:rsid w:val="00DF6AB9"/>
    <w:rsid w:val="00DF6D74"/>
    <w:rsid w:val="00E0527C"/>
    <w:rsid w:val="00E06430"/>
    <w:rsid w:val="00E06603"/>
    <w:rsid w:val="00E1309A"/>
    <w:rsid w:val="00E1520E"/>
    <w:rsid w:val="00E16D79"/>
    <w:rsid w:val="00E204C5"/>
    <w:rsid w:val="00E2098C"/>
    <w:rsid w:val="00E20CEF"/>
    <w:rsid w:val="00E21715"/>
    <w:rsid w:val="00E228A4"/>
    <w:rsid w:val="00E242AC"/>
    <w:rsid w:val="00E260FD"/>
    <w:rsid w:val="00E3228A"/>
    <w:rsid w:val="00E36B5C"/>
    <w:rsid w:val="00E5152F"/>
    <w:rsid w:val="00E559E2"/>
    <w:rsid w:val="00E67194"/>
    <w:rsid w:val="00E811E9"/>
    <w:rsid w:val="00E813B3"/>
    <w:rsid w:val="00E847D6"/>
    <w:rsid w:val="00E850FF"/>
    <w:rsid w:val="00E902D2"/>
    <w:rsid w:val="00E95958"/>
    <w:rsid w:val="00EA2E52"/>
    <w:rsid w:val="00EA5B72"/>
    <w:rsid w:val="00EC3191"/>
    <w:rsid w:val="00EC3910"/>
    <w:rsid w:val="00EC6D48"/>
    <w:rsid w:val="00ED0084"/>
    <w:rsid w:val="00ED2EF6"/>
    <w:rsid w:val="00ED5FE2"/>
    <w:rsid w:val="00EE46C8"/>
    <w:rsid w:val="00EE5810"/>
    <w:rsid w:val="00F103B4"/>
    <w:rsid w:val="00F1311E"/>
    <w:rsid w:val="00F13817"/>
    <w:rsid w:val="00F151F7"/>
    <w:rsid w:val="00F23611"/>
    <w:rsid w:val="00F23B85"/>
    <w:rsid w:val="00F23EB2"/>
    <w:rsid w:val="00F27D85"/>
    <w:rsid w:val="00F30981"/>
    <w:rsid w:val="00F34F77"/>
    <w:rsid w:val="00F41714"/>
    <w:rsid w:val="00F41E60"/>
    <w:rsid w:val="00F46A85"/>
    <w:rsid w:val="00F51CE4"/>
    <w:rsid w:val="00F54A4F"/>
    <w:rsid w:val="00F55813"/>
    <w:rsid w:val="00F75D47"/>
    <w:rsid w:val="00F87F00"/>
    <w:rsid w:val="00F97401"/>
    <w:rsid w:val="00FA19D7"/>
    <w:rsid w:val="00FA25F9"/>
    <w:rsid w:val="00FA5A1F"/>
    <w:rsid w:val="00FA6FD6"/>
    <w:rsid w:val="00FB03E7"/>
    <w:rsid w:val="00FB2FC7"/>
    <w:rsid w:val="00FB3321"/>
    <w:rsid w:val="00FB3C66"/>
    <w:rsid w:val="00FB6867"/>
    <w:rsid w:val="00FC01B5"/>
    <w:rsid w:val="00FC2A35"/>
    <w:rsid w:val="00FD039D"/>
    <w:rsid w:val="00FD527C"/>
    <w:rsid w:val="00FE00CB"/>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0438F1"/>
  <w15:docId w15:val="{7B728C63-DBD4-4088-8EBB-D59DF0E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uiPriority w:val="99"/>
    <w:rsid w:val="009C485B"/>
    <w:rPr>
      <w:sz w:val="17"/>
      <w:szCs w:val="17"/>
      <w:shd w:val="clear" w:color="auto" w:fill="FFFFFF"/>
    </w:rPr>
  </w:style>
  <w:style w:type="paragraph" w:customStyle="1" w:styleId="71">
    <w:name w:val="Основной текст (7)1"/>
    <w:basedOn w:val="a0"/>
    <w:link w:val="7"/>
    <w:uiPriority w:val="99"/>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Основной текст (2) + Trebuchet MS,10,Основной текст (9) + 4,Курсив,Интервал 0 pt"/>
    <w:uiPriority w:val="99"/>
    <w:rsid w:val="006B3178"/>
    <w:rPr>
      <w:rFonts w:ascii="Times New Roman" w:hAnsi="Times New Roman" w:cs="Times New Roman"/>
      <w:sz w:val="17"/>
      <w:szCs w:val="17"/>
      <w:u w:val="none"/>
    </w:rPr>
  </w:style>
  <w:style w:type="character" w:customStyle="1" w:styleId="811">
    <w:name w:val="Основной текст + 811"/>
    <w:aliases w:val="5 pt27"/>
    <w:uiPriority w:val="99"/>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uiPriority w:val="99"/>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3" Type="http://schemas.openxmlformats.org/officeDocument/2006/relationships/settings" Target="settings.xml"/><Relationship Id="rId7" Type="http://schemas.openxmlformats.org/officeDocument/2006/relationships/hyperlink" Target="https://torgi.gov.ru/ne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6404</Words>
  <Characters>49035</Characters>
  <Application>Microsoft Office Word</Application>
  <DocSecurity>0</DocSecurity>
  <Lines>408</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Грачев Олег Всеволодович</cp:lastModifiedBy>
  <cp:revision>8</cp:revision>
  <cp:lastPrinted>2026-01-29T12:06:00Z</cp:lastPrinted>
  <dcterms:created xsi:type="dcterms:W3CDTF">2026-01-29T12:06:00Z</dcterms:created>
  <dcterms:modified xsi:type="dcterms:W3CDTF">2026-02-02T19:04:00Z</dcterms:modified>
</cp:coreProperties>
</file>